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F95BA" w14:textId="780CE672" w:rsidR="00536665" w:rsidRPr="00536665" w:rsidRDefault="00536665" w:rsidP="00536665">
      <w:pPr>
        <w:pStyle w:val="JATitle"/>
      </w:pPr>
      <w:r w:rsidRPr="00536665">
        <w:t>ФАКТОРЫ РАЗВИТИЯ ЛИНГВИСТИЧЕСКОГО ПОТЕНЦИАЛА УЗБЕКОЯЗЫЧНЫХ СТУДЕНТОВ В ПРОЦЕССЕ ОБУЧЕНИЯ РУССКОМУ ЯЗЫКУ</w:t>
      </w:r>
    </w:p>
    <w:p w14:paraId="21F18CEA" w14:textId="356404C7" w:rsidR="00536665" w:rsidRPr="00536665" w:rsidRDefault="00536665" w:rsidP="00536665">
      <w:pPr>
        <w:pStyle w:val="JATitle"/>
      </w:pPr>
      <w:r w:rsidRPr="00536665">
        <w:t>Rus tilini o'qitish jarayonida o'zbek tilida so'zlashuvchi talabalarning tilshunoslik salohiyatini rivojlantirish omillari</w:t>
      </w:r>
    </w:p>
    <w:p w14:paraId="0DBFC2A9" w14:textId="2A0A2E11" w:rsidR="00536665" w:rsidRPr="00536665" w:rsidRDefault="00536665" w:rsidP="00536665">
      <w:pPr>
        <w:pStyle w:val="JAAuthor"/>
      </w:pPr>
      <w:proofErr w:type="spellStart"/>
      <w:r w:rsidRPr="00536665">
        <w:t>Тошқулова</w:t>
      </w:r>
      <w:proofErr w:type="spellEnd"/>
      <w:r w:rsidRPr="00536665">
        <w:t xml:space="preserve"> </w:t>
      </w:r>
      <w:proofErr w:type="spellStart"/>
      <w:r w:rsidRPr="00536665">
        <w:t>Гульбахор</w:t>
      </w:r>
      <w:proofErr w:type="spellEnd"/>
      <w:r w:rsidRPr="00536665">
        <w:t xml:space="preserve"> Навруз </w:t>
      </w:r>
      <w:proofErr w:type="spellStart"/>
      <w:r w:rsidRPr="00536665">
        <w:t>кизи</w:t>
      </w:r>
      <w:proofErr w:type="spellEnd"/>
    </w:p>
    <w:p w14:paraId="109B88D1" w14:textId="77777777" w:rsidR="00536665" w:rsidRPr="00536665" w:rsidRDefault="00536665" w:rsidP="00536665">
      <w:pPr>
        <w:pStyle w:val="JAAffiliation"/>
      </w:pPr>
      <w:r w:rsidRPr="00536665">
        <w:t xml:space="preserve">Самостоятельный соискатель </w:t>
      </w:r>
      <w:proofErr w:type="spellStart"/>
      <w:r w:rsidRPr="00536665">
        <w:t>КарГУ</w:t>
      </w:r>
      <w:proofErr w:type="spellEnd"/>
    </w:p>
    <w:p w14:paraId="39DC6EFA" w14:textId="77777777" w:rsidR="00536665" w:rsidRDefault="00536665" w:rsidP="00536665">
      <w:pPr>
        <w:pStyle w:val="JABody"/>
      </w:pPr>
      <w:r>
        <w:rPr>
          <w:b/>
          <w:bCs/>
        </w:rPr>
        <w:t>Аннотация.</w:t>
      </w:r>
      <w:r>
        <w:t xml:space="preserve"> В статье рассматриваются основные факторы, влияющие на развитие лингвистического потенциала </w:t>
      </w:r>
      <w:proofErr w:type="spellStart"/>
      <w:r>
        <w:t>узбекоязычных</w:t>
      </w:r>
      <w:proofErr w:type="spellEnd"/>
      <w:r>
        <w:t xml:space="preserve"> студентов в процессе изучения русского языка. Особое внимание уделяется роли языковой среды, учебной мотивации, коммуникативного подхода, интерактивных педагогических технологий, межкультурного взаимодействия и самостоятельной работы обучающихся. В ходе исследования установлено, что эффективность формирования языковых компетенций зависит от комплексного применения современных образовательных методов и создания благоприятных условий для речевой практики. Полученные результаты подтверждают, что использование инновационных подходов способствует расширению словарного запаса студентов, совершенствованию грамматических навыков и повышению уровня коммуникативной активности на русском языке.</w:t>
      </w:r>
    </w:p>
    <w:p w14:paraId="589A375F" w14:textId="77777777" w:rsidR="00536665" w:rsidRPr="00536665" w:rsidRDefault="00536665" w:rsidP="00536665">
      <w:pPr>
        <w:pStyle w:val="JAKeywords"/>
      </w:pPr>
      <w:r>
        <w:rPr>
          <w:b/>
          <w:bCs/>
        </w:rPr>
        <w:t>Ключевые слова:</w:t>
      </w:r>
      <w:r>
        <w:t xml:space="preserve"> лингвистический потенциал, русский язык, </w:t>
      </w:r>
      <w:proofErr w:type="spellStart"/>
      <w:r>
        <w:t>узбекоязычные</w:t>
      </w:r>
      <w:proofErr w:type="spellEnd"/>
      <w:r>
        <w:t xml:space="preserve"> студенты, коммуникативная компетенция, мотивация, языковая среда, интерактивные методы, межкультурная коммуникация, самостоятельное обучение, речевая деятельность.</w:t>
      </w:r>
    </w:p>
    <w:p w14:paraId="2F4B2D73" w14:textId="77777777" w:rsidR="00536665" w:rsidRDefault="00536665" w:rsidP="00536665">
      <w:pPr>
        <w:pStyle w:val="JABody"/>
        <w:rPr>
          <w:lang w:val="en-US"/>
        </w:rPr>
      </w:pPr>
      <w:r>
        <w:rPr>
          <w:b/>
          <w:bCs/>
          <w:lang w:val="en-US"/>
        </w:rPr>
        <w:t>Abstract.</w:t>
      </w:r>
      <w:r>
        <w:rPr>
          <w:lang w:val="en-US"/>
        </w:rPr>
        <w:t xml:space="preserve"> This article examines the key factors influencing the development of the linguistic potential of Uzbek-speaking students in the process of learning Russian. Particular attention is paid to the role of language environment, learning motivation, communicative approach, interactive teaching technologies, intercultural communication, and independent learning activities. The study reveals that the effectiveness of language competence development largely depends on the integrated use of modern educational methods and the creation of favorable conditions for language practice. The findings indicate that innovative teaching approaches contribute to vocabulary expansion, improvement of grammatical skills, and enhancement of students’ communicative competence in Russian.</w:t>
      </w:r>
    </w:p>
    <w:p w14:paraId="721B6ADE" w14:textId="77777777" w:rsidR="00536665" w:rsidRDefault="00536665" w:rsidP="00536665">
      <w:pPr>
        <w:pStyle w:val="JAKeywords"/>
        <w:rPr>
          <w:lang w:val="en-US"/>
        </w:rPr>
      </w:pPr>
      <w:r>
        <w:rPr>
          <w:b/>
          <w:bCs/>
          <w:lang w:val="en-US"/>
        </w:rPr>
        <w:t>Keywords:</w:t>
      </w:r>
      <w:r>
        <w:rPr>
          <w:lang w:val="en-US"/>
        </w:rPr>
        <w:t xml:space="preserve"> linguistic potential, Russian language, Uzbek-speaking students, communicative competence, motivation, language environment, interactive methods, intercultural communication, independent learning, speech activity.</w:t>
      </w:r>
    </w:p>
    <w:p w14:paraId="20DFBB8A" w14:textId="77777777" w:rsidR="00536665" w:rsidRDefault="00536665" w:rsidP="00536665">
      <w:pPr>
        <w:pStyle w:val="JABody"/>
        <w:rPr>
          <w:lang w:val="en-US"/>
        </w:rPr>
      </w:pPr>
      <w:proofErr w:type="spellStart"/>
      <w:r>
        <w:rPr>
          <w:b/>
          <w:bCs/>
          <w:lang w:val="en-US"/>
        </w:rPr>
        <w:lastRenderedPageBreak/>
        <w:t>Annotatsiya</w:t>
      </w:r>
      <w:proofErr w:type="spellEnd"/>
      <w:r>
        <w:rPr>
          <w:b/>
          <w:bCs/>
          <w:lang w:val="en-US"/>
        </w:rPr>
        <w:t>.</w:t>
      </w:r>
      <w:r>
        <w:rPr>
          <w:lang w:val="en-US"/>
        </w:rPr>
        <w:t xml:space="preserve"> </w:t>
      </w:r>
      <w:proofErr w:type="spellStart"/>
      <w:r>
        <w:rPr>
          <w:lang w:val="en-US"/>
        </w:rPr>
        <w:t>Mazkur</w:t>
      </w:r>
      <w:proofErr w:type="spellEnd"/>
      <w:r>
        <w:rPr>
          <w:lang w:val="en-US"/>
        </w:rPr>
        <w:t xml:space="preserve"> </w:t>
      </w:r>
      <w:proofErr w:type="spellStart"/>
      <w:r>
        <w:rPr>
          <w:lang w:val="en-US"/>
        </w:rPr>
        <w:t>maqolada</w:t>
      </w:r>
      <w:proofErr w:type="spellEnd"/>
      <w:r>
        <w:rPr>
          <w:lang w:val="en-US"/>
        </w:rPr>
        <w:t xml:space="preserve"> </w:t>
      </w:r>
      <w:proofErr w:type="spellStart"/>
      <w:r>
        <w:rPr>
          <w:lang w:val="en-US"/>
        </w:rPr>
        <w:t>rus</w:t>
      </w:r>
      <w:proofErr w:type="spellEnd"/>
      <w:r>
        <w:rPr>
          <w:lang w:val="en-US"/>
        </w:rPr>
        <w:t xml:space="preserve"> </w:t>
      </w:r>
      <w:proofErr w:type="spellStart"/>
      <w:r>
        <w:rPr>
          <w:lang w:val="en-US"/>
        </w:rPr>
        <w:t>tilini</w:t>
      </w:r>
      <w:proofErr w:type="spellEnd"/>
      <w:r>
        <w:rPr>
          <w:lang w:val="en-US"/>
        </w:rPr>
        <w:t xml:space="preserve"> </w:t>
      </w:r>
      <w:proofErr w:type="spellStart"/>
      <w:r>
        <w:rPr>
          <w:lang w:val="en-US"/>
        </w:rPr>
        <w:t>o‘rganayotgan</w:t>
      </w:r>
      <w:proofErr w:type="spellEnd"/>
      <w:r>
        <w:rPr>
          <w:lang w:val="en-US"/>
        </w:rPr>
        <w:t xml:space="preserve"> </w:t>
      </w:r>
      <w:proofErr w:type="spellStart"/>
      <w:r>
        <w:rPr>
          <w:lang w:val="en-US"/>
        </w:rPr>
        <w:t>o‘zbek</w:t>
      </w:r>
      <w:proofErr w:type="spellEnd"/>
      <w:r>
        <w:rPr>
          <w:lang w:val="en-US"/>
        </w:rPr>
        <w:t xml:space="preserve"> </w:t>
      </w:r>
      <w:proofErr w:type="spellStart"/>
      <w:r>
        <w:rPr>
          <w:lang w:val="en-US"/>
        </w:rPr>
        <w:t>tilida</w:t>
      </w:r>
      <w:proofErr w:type="spellEnd"/>
      <w:r>
        <w:rPr>
          <w:lang w:val="en-US"/>
        </w:rPr>
        <w:t xml:space="preserve"> </w:t>
      </w:r>
      <w:proofErr w:type="spellStart"/>
      <w:r>
        <w:rPr>
          <w:lang w:val="en-US"/>
        </w:rPr>
        <w:t>so‘zlashuvchi</w:t>
      </w:r>
      <w:proofErr w:type="spellEnd"/>
      <w:r>
        <w:rPr>
          <w:lang w:val="en-US"/>
        </w:rPr>
        <w:t xml:space="preserve"> </w:t>
      </w:r>
      <w:proofErr w:type="spellStart"/>
      <w:r>
        <w:rPr>
          <w:lang w:val="en-US"/>
        </w:rPr>
        <w:t>talabalar</w:t>
      </w:r>
      <w:proofErr w:type="spellEnd"/>
      <w:r>
        <w:rPr>
          <w:lang w:val="en-US"/>
        </w:rPr>
        <w:t xml:space="preserve"> </w:t>
      </w:r>
      <w:proofErr w:type="spellStart"/>
      <w:r>
        <w:rPr>
          <w:lang w:val="en-US"/>
        </w:rPr>
        <w:t>lingvistik</w:t>
      </w:r>
      <w:proofErr w:type="spellEnd"/>
      <w:r>
        <w:rPr>
          <w:lang w:val="en-US"/>
        </w:rPr>
        <w:t xml:space="preserve"> </w:t>
      </w:r>
      <w:proofErr w:type="spellStart"/>
      <w:r>
        <w:rPr>
          <w:lang w:val="en-US"/>
        </w:rPr>
        <w:t>salohiyatining</w:t>
      </w:r>
      <w:proofErr w:type="spellEnd"/>
      <w:r>
        <w:rPr>
          <w:lang w:val="en-US"/>
        </w:rPr>
        <w:t xml:space="preserve"> </w:t>
      </w:r>
      <w:proofErr w:type="spellStart"/>
      <w:r>
        <w:rPr>
          <w:lang w:val="en-US"/>
        </w:rPr>
        <w:t>rivojlanishiga</w:t>
      </w:r>
      <w:proofErr w:type="spellEnd"/>
      <w:r>
        <w:rPr>
          <w:lang w:val="en-US"/>
        </w:rPr>
        <w:t xml:space="preserve"> </w:t>
      </w:r>
      <w:proofErr w:type="spellStart"/>
      <w:r>
        <w:rPr>
          <w:lang w:val="en-US"/>
        </w:rPr>
        <w:t>ta’sir</w:t>
      </w:r>
      <w:proofErr w:type="spellEnd"/>
      <w:r>
        <w:rPr>
          <w:lang w:val="en-US"/>
        </w:rPr>
        <w:t xml:space="preserve"> </w:t>
      </w:r>
      <w:proofErr w:type="spellStart"/>
      <w:r>
        <w:rPr>
          <w:lang w:val="en-US"/>
        </w:rPr>
        <w:t>etuvchi</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omillar</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qilinadi</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davomida</w:t>
      </w:r>
      <w:proofErr w:type="spellEnd"/>
      <w:r>
        <w:rPr>
          <w:lang w:val="en-US"/>
        </w:rPr>
        <w:t xml:space="preserve"> </w:t>
      </w:r>
      <w:proofErr w:type="spellStart"/>
      <w:r>
        <w:rPr>
          <w:lang w:val="en-US"/>
        </w:rPr>
        <w:t>til</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mavjudligi</w:t>
      </w:r>
      <w:proofErr w:type="spellEnd"/>
      <w:r>
        <w:rPr>
          <w:lang w:val="en-US"/>
        </w:rPr>
        <w:t xml:space="preserve">, </w:t>
      </w:r>
      <w:proofErr w:type="spellStart"/>
      <w:r>
        <w:rPr>
          <w:lang w:val="en-US"/>
        </w:rPr>
        <w:t>motivatsiya</w:t>
      </w:r>
      <w:proofErr w:type="spellEnd"/>
      <w:r>
        <w:rPr>
          <w:lang w:val="en-US"/>
        </w:rPr>
        <w:t xml:space="preserve"> </w:t>
      </w:r>
      <w:proofErr w:type="spellStart"/>
      <w:r>
        <w:rPr>
          <w:lang w:val="en-US"/>
        </w:rPr>
        <w:t>darajasi</w:t>
      </w:r>
      <w:proofErr w:type="spellEnd"/>
      <w:r>
        <w:rPr>
          <w:lang w:val="en-US"/>
        </w:rPr>
        <w:t xml:space="preserve">, </w:t>
      </w:r>
      <w:proofErr w:type="spellStart"/>
      <w:r>
        <w:rPr>
          <w:lang w:val="en-US"/>
        </w:rPr>
        <w:t>kommunikativ</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interfaol</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texnologiyalar</w:t>
      </w:r>
      <w:proofErr w:type="spellEnd"/>
      <w:r>
        <w:rPr>
          <w:lang w:val="en-US"/>
        </w:rPr>
        <w:t xml:space="preserve">, </w:t>
      </w:r>
      <w:proofErr w:type="spellStart"/>
      <w:r>
        <w:rPr>
          <w:lang w:val="en-US"/>
        </w:rPr>
        <w:t>madaniyatlararo</w:t>
      </w:r>
      <w:proofErr w:type="spellEnd"/>
      <w:r>
        <w:rPr>
          <w:lang w:val="en-US"/>
        </w:rPr>
        <w:t xml:space="preserve"> </w:t>
      </w:r>
      <w:proofErr w:type="spellStart"/>
      <w:r>
        <w:rPr>
          <w:lang w:val="en-US"/>
        </w:rPr>
        <w:t>muloqot</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faoliyatining</w:t>
      </w:r>
      <w:proofErr w:type="spellEnd"/>
      <w:r>
        <w:rPr>
          <w:lang w:val="en-US"/>
        </w:rPr>
        <w:t xml:space="preserve"> </w:t>
      </w:r>
      <w:proofErr w:type="spellStart"/>
      <w:r>
        <w:rPr>
          <w:lang w:val="en-US"/>
        </w:rPr>
        <w:t>lingvistik</w:t>
      </w:r>
      <w:proofErr w:type="spellEnd"/>
      <w:r>
        <w:rPr>
          <w:lang w:val="en-US"/>
        </w:rPr>
        <w:t xml:space="preserve"> </w:t>
      </w:r>
      <w:proofErr w:type="spellStart"/>
      <w:r>
        <w:rPr>
          <w:lang w:val="en-US"/>
        </w:rPr>
        <w:t>kompetensiyalarni</w:t>
      </w:r>
      <w:proofErr w:type="spellEnd"/>
      <w:r>
        <w:rPr>
          <w:lang w:val="en-US"/>
        </w:rPr>
        <w:t xml:space="preserve"> </w:t>
      </w:r>
      <w:proofErr w:type="spellStart"/>
      <w:r>
        <w:rPr>
          <w:lang w:val="en-US"/>
        </w:rPr>
        <w:t>shakllantirishdagi</w:t>
      </w:r>
      <w:proofErr w:type="spellEnd"/>
      <w:r>
        <w:rPr>
          <w:lang w:val="en-US"/>
        </w:rPr>
        <w:t xml:space="preserve"> </w:t>
      </w:r>
      <w:proofErr w:type="spellStart"/>
      <w:r>
        <w:rPr>
          <w:lang w:val="en-US"/>
        </w:rPr>
        <w:t>o‘rni</w:t>
      </w:r>
      <w:proofErr w:type="spellEnd"/>
      <w:r>
        <w:rPr>
          <w:lang w:val="en-US"/>
        </w:rPr>
        <w:t xml:space="preserve"> </w:t>
      </w:r>
      <w:proofErr w:type="spellStart"/>
      <w:r>
        <w:rPr>
          <w:lang w:val="en-US"/>
        </w:rPr>
        <w:t>o‘rganildi</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natijalari</w:t>
      </w:r>
      <w:proofErr w:type="spellEnd"/>
      <w:r>
        <w:rPr>
          <w:lang w:val="en-US"/>
        </w:rPr>
        <w:t xml:space="preserve"> </w:t>
      </w:r>
      <w:proofErr w:type="spellStart"/>
      <w:r>
        <w:rPr>
          <w:lang w:val="en-US"/>
        </w:rPr>
        <w:t>talabalarning</w:t>
      </w:r>
      <w:proofErr w:type="spellEnd"/>
      <w:r>
        <w:rPr>
          <w:lang w:val="en-US"/>
        </w:rPr>
        <w:t xml:space="preserve"> </w:t>
      </w:r>
      <w:proofErr w:type="spellStart"/>
      <w:r>
        <w:rPr>
          <w:lang w:val="en-US"/>
        </w:rPr>
        <w:t>rus</w:t>
      </w:r>
      <w:proofErr w:type="spellEnd"/>
      <w:r>
        <w:rPr>
          <w:lang w:val="en-US"/>
        </w:rPr>
        <w:t xml:space="preserve"> </w:t>
      </w:r>
      <w:proofErr w:type="spellStart"/>
      <w:r>
        <w:rPr>
          <w:lang w:val="en-US"/>
        </w:rPr>
        <w:t>tilidagi</w:t>
      </w:r>
      <w:proofErr w:type="spellEnd"/>
      <w:r>
        <w:rPr>
          <w:lang w:val="en-US"/>
        </w:rPr>
        <w:t xml:space="preserve"> </w:t>
      </w:r>
      <w:proofErr w:type="spellStart"/>
      <w:r>
        <w:rPr>
          <w:lang w:val="en-US"/>
        </w:rPr>
        <w:t>nutqiy</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rivojlantirishda</w:t>
      </w:r>
      <w:proofErr w:type="spellEnd"/>
      <w:r>
        <w:rPr>
          <w:lang w:val="en-US"/>
        </w:rPr>
        <w:t xml:space="preserve"> </w:t>
      </w:r>
      <w:proofErr w:type="spellStart"/>
      <w:r>
        <w:rPr>
          <w:lang w:val="en-US"/>
        </w:rPr>
        <w:t>kompleks</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ahamiyat</w:t>
      </w:r>
      <w:proofErr w:type="spellEnd"/>
      <w:r>
        <w:rPr>
          <w:lang w:val="en-US"/>
        </w:rPr>
        <w:t xml:space="preserve"> </w:t>
      </w:r>
      <w:proofErr w:type="spellStart"/>
      <w:r>
        <w:rPr>
          <w:lang w:val="en-US"/>
        </w:rPr>
        <w:t>kasb</w:t>
      </w:r>
      <w:proofErr w:type="spellEnd"/>
      <w:r>
        <w:rPr>
          <w:lang w:val="en-US"/>
        </w:rPr>
        <w:t xml:space="preserve"> </w:t>
      </w:r>
      <w:proofErr w:type="spellStart"/>
      <w:r>
        <w:rPr>
          <w:lang w:val="en-US"/>
        </w:rPr>
        <w:t>etishini</w:t>
      </w:r>
      <w:proofErr w:type="spellEnd"/>
      <w:r>
        <w:rPr>
          <w:lang w:val="en-US"/>
        </w:rPr>
        <w:t xml:space="preserve"> </w:t>
      </w:r>
      <w:proofErr w:type="spellStart"/>
      <w:r>
        <w:rPr>
          <w:lang w:val="en-US"/>
        </w:rPr>
        <w:t>ko‘rsatdi</w:t>
      </w:r>
      <w:proofErr w:type="spellEnd"/>
      <w:r>
        <w:rPr>
          <w:lang w:val="en-US"/>
        </w:rPr>
        <w:t xml:space="preserve">. </w:t>
      </w:r>
      <w:proofErr w:type="spellStart"/>
      <w:r>
        <w:rPr>
          <w:lang w:val="en-US"/>
        </w:rPr>
        <w:t>Shuningdek</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jarayonida</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metodlardan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talabalar</w:t>
      </w:r>
      <w:proofErr w:type="spellEnd"/>
      <w:r>
        <w:rPr>
          <w:lang w:val="en-US"/>
        </w:rPr>
        <w:t xml:space="preserve"> </w:t>
      </w:r>
      <w:proofErr w:type="spellStart"/>
      <w:r>
        <w:rPr>
          <w:lang w:val="en-US"/>
        </w:rPr>
        <w:t>lug‘at</w:t>
      </w:r>
      <w:proofErr w:type="spellEnd"/>
      <w:r>
        <w:rPr>
          <w:lang w:val="en-US"/>
        </w:rPr>
        <w:t xml:space="preserve"> </w:t>
      </w:r>
      <w:proofErr w:type="spellStart"/>
      <w:r>
        <w:rPr>
          <w:lang w:val="en-US"/>
        </w:rPr>
        <w:t>boyligini</w:t>
      </w:r>
      <w:proofErr w:type="spellEnd"/>
      <w:r>
        <w:rPr>
          <w:lang w:val="en-US"/>
        </w:rPr>
        <w:t xml:space="preserve"> </w:t>
      </w:r>
      <w:proofErr w:type="spellStart"/>
      <w:r>
        <w:rPr>
          <w:lang w:val="en-US"/>
        </w:rPr>
        <w:t>kengaytirish</w:t>
      </w:r>
      <w:proofErr w:type="spellEnd"/>
      <w:r>
        <w:rPr>
          <w:lang w:val="en-US"/>
        </w:rPr>
        <w:t xml:space="preserve">, </w:t>
      </w:r>
      <w:proofErr w:type="spellStart"/>
      <w:r>
        <w:rPr>
          <w:lang w:val="en-US"/>
        </w:rPr>
        <w:t>grammatik</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mustahkamlash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kommunikativ</w:t>
      </w:r>
      <w:proofErr w:type="spellEnd"/>
      <w:r>
        <w:rPr>
          <w:lang w:val="en-US"/>
        </w:rPr>
        <w:t xml:space="preserve"> </w:t>
      </w:r>
      <w:proofErr w:type="spellStart"/>
      <w:r>
        <w:rPr>
          <w:lang w:val="en-US"/>
        </w:rPr>
        <w:t>faolligini</w:t>
      </w:r>
      <w:proofErr w:type="spellEnd"/>
      <w:r>
        <w:rPr>
          <w:lang w:val="en-US"/>
        </w:rPr>
        <w:t xml:space="preserve"> </w:t>
      </w:r>
      <w:proofErr w:type="spellStart"/>
      <w:r>
        <w:rPr>
          <w:lang w:val="en-US"/>
        </w:rPr>
        <w:t>oshirishga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aniqlandi</w:t>
      </w:r>
      <w:proofErr w:type="spellEnd"/>
      <w:r>
        <w:rPr>
          <w:lang w:val="en-US"/>
        </w:rPr>
        <w:t>.</w:t>
      </w:r>
    </w:p>
    <w:p w14:paraId="422A5E65" w14:textId="77777777" w:rsidR="00536665" w:rsidRDefault="00536665" w:rsidP="00536665">
      <w:pPr>
        <w:pStyle w:val="JAKeywords"/>
        <w:rPr>
          <w:lang w:val="en-US"/>
        </w:rPr>
      </w:pPr>
      <w:proofErr w:type="spellStart"/>
      <w:r>
        <w:rPr>
          <w:b/>
          <w:bCs/>
          <w:lang w:val="en-US"/>
        </w:rPr>
        <w:t>Kalit</w:t>
      </w:r>
      <w:proofErr w:type="spellEnd"/>
      <w:r>
        <w:rPr>
          <w:b/>
          <w:bCs/>
          <w:lang w:val="en-US"/>
        </w:rPr>
        <w:t xml:space="preserve"> </w:t>
      </w:r>
      <w:proofErr w:type="spellStart"/>
      <w:r>
        <w:rPr>
          <w:b/>
          <w:bCs/>
          <w:lang w:val="en-US"/>
        </w:rPr>
        <w:t>so‘zlar</w:t>
      </w:r>
      <w:proofErr w:type="spellEnd"/>
      <w:r>
        <w:rPr>
          <w:b/>
          <w:bCs/>
          <w:lang w:val="en-US"/>
        </w:rPr>
        <w:t>:</w:t>
      </w:r>
      <w:r>
        <w:rPr>
          <w:lang w:val="en-US"/>
        </w:rPr>
        <w:t xml:space="preserve"> </w:t>
      </w:r>
      <w:proofErr w:type="spellStart"/>
      <w:r>
        <w:rPr>
          <w:lang w:val="en-US"/>
        </w:rPr>
        <w:t>lingvistik</w:t>
      </w:r>
      <w:proofErr w:type="spellEnd"/>
      <w:r>
        <w:rPr>
          <w:lang w:val="en-US"/>
        </w:rPr>
        <w:t xml:space="preserve"> </w:t>
      </w:r>
      <w:proofErr w:type="spellStart"/>
      <w:r>
        <w:rPr>
          <w:lang w:val="en-US"/>
        </w:rPr>
        <w:t>salohiyat</w:t>
      </w:r>
      <w:proofErr w:type="spellEnd"/>
      <w:r>
        <w:rPr>
          <w:lang w:val="en-US"/>
        </w:rPr>
        <w:t xml:space="preserve">, </w:t>
      </w:r>
      <w:proofErr w:type="spellStart"/>
      <w:r>
        <w:rPr>
          <w:lang w:val="en-US"/>
        </w:rPr>
        <w:t>rus</w:t>
      </w:r>
      <w:proofErr w:type="spellEnd"/>
      <w:r>
        <w:rPr>
          <w:lang w:val="en-US"/>
        </w:rPr>
        <w:t xml:space="preserve"> </w:t>
      </w:r>
      <w:proofErr w:type="spellStart"/>
      <w:r>
        <w:rPr>
          <w:lang w:val="en-US"/>
        </w:rPr>
        <w:t>tili</w:t>
      </w:r>
      <w:proofErr w:type="spellEnd"/>
      <w:r>
        <w:rPr>
          <w:lang w:val="en-US"/>
        </w:rPr>
        <w:t xml:space="preserve">, </w:t>
      </w:r>
      <w:proofErr w:type="spellStart"/>
      <w:r>
        <w:rPr>
          <w:lang w:val="en-US"/>
        </w:rPr>
        <w:t>o‘zbek</w:t>
      </w:r>
      <w:proofErr w:type="spellEnd"/>
      <w:r>
        <w:rPr>
          <w:lang w:val="en-US"/>
        </w:rPr>
        <w:t xml:space="preserve"> </w:t>
      </w:r>
      <w:proofErr w:type="spellStart"/>
      <w:r>
        <w:rPr>
          <w:lang w:val="en-US"/>
        </w:rPr>
        <w:t>tilida</w:t>
      </w:r>
      <w:proofErr w:type="spellEnd"/>
      <w:r>
        <w:rPr>
          <w:lang w:val="en-US"/>
        </w:rPr>
        <w:t xml:space="preserve"> </w:t>
      </w:r>
      <w:proofErr w:type="spellStart"/>
      <w:r>
        <w:rPr>
          <w:lang w:val="en-US"/>
        </w:rPr>
        <w:t>so‘zlashuvchi</w:t>
      </w:r>
      <w:proofErr w:type="spellEnd"/>
      <w:r>
        <w:rPr>
          <w:lang w:val="en-US"/>
        </w:rPr>
        <w:t xml:space="preserve"> </w:t>
      </w:r>
      <w:proofErr w:type="spellStart"/>
      <w:r>
        <w:rPr>
          <w:lang w:val="en-US"/>
        </w:rPr>
        <w:t>talabalar</w:t>
      </w:r>
      <w:proofErr w:type="spellEnd"/>
      <w:r>
        <w:rPr>
          <w:lang w:val="en-US"/>
        </w:rPr>
        <w:t xml:space="preserve">, </w:t>
      </w:r>
      <w:proofErr w:type="spellStart"/>
      <w:r>
        <w:rPr>
          <w:lang w:val="en-US"/>
        </w:rPr>
        <w:t>kommunikativ</w:t>
      </w:r>
      <w:proofErr w:type="spellEnd"/>
      <w:r>
        <w:rPr>
          <w:lang w:val="en-US"/>
        </w:rPr>
        <w:t xml:space="preserve"> </w:t>
      </w:r>
      <w:proofErr w:type="spellStart"/>
      <w:r>
        <w:rPr>
          <w:lang w:val="en-US"/>
        </w:rPr>
        <w:t>kompetensiya</w:t>
      </w:r>
      <w:proofErr w:type="spellEnd"/>
      <w:r>
        <w:rPr>
          <w:lang w:val="en-US"/>
        </w:rPr>
        <w:t xml:space="preserve">, </w:t>
      </w:r>
      <w:proofErr w:type="spellStart"/>
      <w:r>
        <w:rPr>
          <w:lang w:val="en-US"/>
        </w:rPr>
        <w:t>motivatsiya</w:t>
      </w:r>
      <w:proofErr w:type="spellEnd"/>
      <w:r>
        <w:rPr>
          <w:lang w:val="en-US"/>
        </w:rPr>
        <w:t xml:space="preserve">, </w:t>
      </w:r>
      <w:proofErr w:type="spellStart"/>
      <w:r>
        <w:rPr>
          <w:lang w:val="en-US"/>
        </w:rPr>
        <w:t>til</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interfaol</w:t>
      </w:r>
      <w:proofErr w:type="spellEnd"/>
      <w:r>
        <w:rPr>
          <w:lang w:val="en-US"/>
        </w:rPr>
        <w:t xml:space="preserve"> </w:t>
      </w:r>
      <w:proofErr w:type="spellStart"/>
      <w:r>
        <w:rPr>
          <w:lang w:val="en-US"/>
        </w:rPr>
        <w:t>metodlar</w:t>
      </w:r>
      <w:proofErr w:type="spellEnd"/>
      <w:r>
        <w:rPr>
          <w:lang w:val="en-US"/>
        </w:rPr>
        <w:t xml:space="preserve">, </w:t>
      </w:r>
      <w:proofErr w:type="spellStart"/>
      <w:r>
        <w:rPr>
          <w:lang w:val="en-US"/>
        </w:rPr>
        <w:t>madaniyatlararo</w:t>
      </w:r>
      <w:proofErr w:type="spellEnd"/>
      <w:r>
        <w:rPr>
          <w:lang w:val="en-US"/>
        </w:rPr>
        <w:t xml:space="preserve"> </w:t>
      </w:r>
      <w:proofErr w:type="spellStart"/>
      <w:r>
        <w:rPr>
          <w:lang w:val="en-US"/>
        </w:rPr>
        <w:t>muloqot</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nutqiy</w:t>
      </w:r>
      <w:proofErr w:type="spellEnd"/>
      <w:r>
        <w:rPr>
          <w:lang w:val="en-US"/>
        </w:rPr>
        <w:t xml:space="preserve"> </w:t>
      </w:r>
      <w:proofErr w:type="spellStart"/>
      <w:r>
        <w:rPr>
          <w:lang w:val="en-US"/>
        </w:rPr>
        <w:t>faoliyat</w:t>
      </w:r>
      <w:proofErr w:type="spellEnd"/>
      <w:r>
        <w:rPr>
          <w:lang w:val="en-US"/>
        </w:rPr>
        <w:t>.</w:t>
      </w:r>
    </w:p>
    <w:p w14:paraId="79911F3D" w14:textId="43465378" w:rsidR="00536665" w:rsidRDefault="00536665" w:rsidP="00536665">
      <w:pPr>
        <w:pStyle w:val="JABody"/>
      </w:pPr>
      <w:r>
        <w:rPr>
          <w:b/>
          <w:bCs/>
        </w:rPr>
        <w:t>ВВЕДЕНИЕ</w:t>
      </w:r>
      <w:r w:rsidRPr="00536665">
        <w:rPr>
          <w:b/>
          <w:bCs/>
        </w:rPr>
        <w:t xml:space="preserve">. </w:t>
      </w:r>
      <w:r>
        <w:t xml:space="preserve">В условиях глобализации и расширения международного образовательного пространства владение несколькими языками становится важнейшим фактором профессионального и личностного развития современного специалиста. В Республике Узбекистан русский язык продолжает занимать значимое место в системе образования, науки, межкультурной коммуникации и профессионального взаимодействия. В связи с этим особую актуальность приобретает проблема повышения эффективности обучения русскому языку студентов, для которых узбекский язык является родным. Современная языковая политика Узбекистана ориентирована на формирование многоязычной личности, способной свободно функционировать в различных коммуникативных ситуациях. В данных условиях обучение русскому языку рассматривается не только как процесс овладения системой языковых знаний, но и как средство развития интеллектуального, культурного и коммуникативного потенциала личности. Особое значение приобретает развитие лингвистического потенциала студентов, под которым понимается совокупность языковых способностей, коммуникативных навыков, речевых умений, языковой интуиции и готовности к эффективному использованию языка в различных сферах деятельности. Несмотря на значительное количество исследований, посвящённых вопросам преподавания русского языка как неродного, проблема выявления факторов, определяющих развитие лингвистического потенциала </w:t>
      </w:r>
      <w:proofErr w:type="spellStart"/>
      <w:r>
        <w:t>узбекоязычных</w:t>
      </w:r>
      <w:proofErr w:type="spellEnd"/>
      <w:r>
        <w:t xml:space="preserve"> студентов, остаётся недостаточно изученной. Практика показывает, что многие обучающиеся испытывают трудности в процессе овладения русской речью, что проявляется в ограниченности словарного запаса, недостаточном уровне сформированности грамматических навыков, затруднениях при восприятии устной речи и низкой коммуникативной активности. Указанные проблемы </w:t>
      </w:r>
      <w:r>
        <w:lastRenderedPageBreak/>
        <w:t>обусловливают необходимость поиска эффективных педагогических условий и методических подходов, способствующих развитию языковой личности студента.</w:t>
      </w:r>
    </w:p>
    <w:p w14:paraId="4F685408" w14:textId="77777777" w:rsidR="00536665" w:rsidRDefault="00536665" w:rsidP="00536665">
      <w:pPr>
        <w:pStyle w:val="JABody"/>
      </w:pPr>
      <w:r>
        <w:t xml:space="preserve">Актуальность исследования определяется возрастающей потребностью общества в специалистах, обладающих высоким уровнем языковой компетентности, а также необходимостью совершенствования методики преподавания русского языка в вузах Узбекистана. В современных условиях особую роль приобретают такие факторы, как мотивация обучающихся, языковая среда, использование коммуникативного подхода, внедрение интерактивных технологий обучения, организация самостоятельной работы студентов и развитие межкультурной компетенции. Комплексное изучение влияния данных факторов позволяет определить наиболее эффективные пути формирования лингвистического потенциала обучающихся. Теоретическую основу исследования составляют научные положения коммуникативной лингвистики, психолингвистики, педагогики и методики преподавания русского языка как иностранного и неродного. В работах отечественных и зарубежных исследователей подчёркивается, что успешное овладение языком зависит не только от содержания обучения, но и от психологических, социально-культурных и педагогических условий образовательного процесса. Современные исследования подтверждают, что развитие языковой личности возможно лишь при активном включении обучающихся в речевую деятельность и создании коммуникативно ориентированной образовательной среды. Целью настоящего исследования является выявление и анализ факторов, оказывающих влияние на развитие лингвистического потенциала </w:t>
      </w:r>
      <w:proofErr w:type="spellStart"/>
      <w:r>
        <w:t>узбекоязычных</w:t>
      </w:r>
      <w:proofErr w:type="spellEnd"/>
      <w:r>
        <w:t xml:space="preserve"> студентов в процессе обучения русскому языку.</w:t>
      </w:r>
    </w:p>
    <w:p w14:paraId="706C8DE5" w14:textId="77777777" w:rsidR="00536665" w:rsidRDefault="00536665" w:rsidP="00536665">
      <w:pPr>
        <w:pStyle w:val="JABody"/>
      </w:pPr>
      <w:r>
        <w:t xml:space="preserve">Для достижения поставленной цели были определены следующие задачи: </w:t>
      </w:r>
    </w:p>
    <w:p w14:paraId="0F8C85FA" w14:textId="77777777" w:rsidR="00536665" w:rsidRDefault="00536665" w:rsidP="00536665">
      <w:pPr>
        <w:pStyle w:val="JABody"/>
      </w:pPr>
      <w:r>
        <w:t xml:space="preserve">– изучить научно-теоретические подходы к пониманию сущности лингвистического потенциала личности; </w:t>
      </w:r>
    </w:p>
    <w:p w14:paraId="1CFC7DFF" w14:textId="77777777" w:rsidR="00536665" w:rsidRDefault="00536665" w:rsidP="00536665">
      <w:pPr>
        <w:pStyle w:val="JABody"/>
      </w:pPr>
      <w:r>
        <w:t>– выявить основные факторы, влияющие на формирование языковых компетенций студентов;</w:t>
      </w:r>
    </w:p>
    <w:p w14:paraId="1D7A5FA1" w14:textId="77777777" w:rsidR="00536665" w:rsidRDefault="00536665" w:rsidP="00536665">
      <w:pPr>
        <w:pStyle w:val="JABody"/>
      </w:pPr>
      <w:r>
        <w:t>– определить роль мотивации, языковой среды и современных образовательных технологий в процессе обучения русскому языку;</w:t>
      </w:r>
    </w:p>
    <w:p w14:paraId="7AB35B9B" w14:textId="77777777" w:rsidR="00536665" w:rsidRDefault="00536665" w:rsidP="00536665">
      <w:pPr>
        <w:pStyle w:val="JABody"/>
      </w:pPr>
      <w:r>
        <w:t xml:space="preserve">– проанализировать особенности развития коммуникативных навыков </w:t>
      </w:r>
      <w:proofErr w:type="spellStart"/>
      <w:r>
        <w:t>узбекоязычных</w:t>
      </w:r>
      <w:proofErr w:type="spellEnd"/>
      <w:r>
        <w:t xml:space="preserve"> студентов;</w:t>
      </w:r>
    </w:p>
    <w:p w14:paraId="4DCE4B62" w14:textId="77777777" w:rsidR="00536665" w:rsidRDefault="00536665" w:rsidP="00536665">
      <w:pPr>
        <w:pStyle w:val="JABody"/>
      </w:pPr>
      <w:r>
        <w:t>– разработать практические рекомендации по совершенствованию методики преподавания русского языка в вузе.</w:t>
      </w:r>
    </w:p>
    <w:p w14:paraId="7E2ED506" w14:textId="77777777" w:rsidR="00536665" w:rsidRDefault="00536665" w:rsidP="00536665">
      <w:pPr>
        <w:pStyle w:val="JABody"/>
      </w:pPr>
      <w:r>
        <w:t xml:space="preserve">Объектом исследования выступает процесс обучения русскому языку </w:t>
      </w:r>
      <w:proofErr w:type="spellStart"/>
      <w:r>
        <w:t>узбекоязычных</w:t>
      </w:r>
      <w:proofErr w:type="spellEnd"/>
      <w:r>
        <w:t xml:space="preserve"> студентов высших образовательных учреждений. Предмет исследования составляют педагогические, психологические и социокультурные </w:t>
      </w:r>
      <w:r>
        <w:lastRenderedPageBreak/>
        <w:t xml:space="preserve">факторы развития лингвистического потенциала обучающихся в условиях изучения русского языка. Методологическую основу исследования составили методы анализа и синтеза научной литературы, наблюдение, анкетирование, сравнительный анализ и обобщение педагогического опыта. Научная новизна исследования заключается в комплексном рассмотрении факторов развития лингвистического потенциала </w:t>
      </w:r>
      <w:proofErr w:type="spellStart"/>
      <w:r>
        <w:t>узбекоязычных</w:t>
      </w:r>
      <w:proofErr w:type="spellEnd"/>
      <w:r>
        <w:t xml:space="preserve"> студентов и определении их влияния на формирование коммуникативной компетентности в процессе обучения русскому языку. Практическая значимость работы определяется возможностью использования полученных результатов при разработке учебных программ, методических рекомендаций и современных образовательных технологий, направленных на повышение эффективности обучения русскому языку в высшей школе.</w:t>
      </w:r>
    </w:p>
    <w:p w14:paraId="120FD862" w14:textId="387A0807" w:rsidR="00536665" w:rsidRDefault="00536665" w:rsidP="00536665">
      <w:pPr>
        <w:pStyle w:val="JABody"/>
      </w:pPr>
      <w:r>
        <w:rPr>
          <w:b/>
          <w:bCs/>
        </w:rPr>
        <w:t>МАТЕРИАЛЫ И МЕТОДЫ ИССЛЕДОВАНИЯ</w:t>
      </w:r>
      <w:r w:rsidRPr="00536665">
        <w:rPr>
          <w:b/>
          <w:bCs/>
        </w:rPr>
        <w:t xml:space="preserve">. </w:t>
      </w:r>
      <w:r>
        <w:t xml:space="preserve">Теоретическую основу исследования составили научные труды отечественных и зарубежных специалистов в области лингводидактики, психолингвистики, коммуникативной лингвистики и методики преподавания русского языка как неродного. При рассмотрении факторов развития лингвистического потенциала </w:t>
      </w:r>
      <w:proofErr w:type="spellStart"/>
      <w:r>
        <w:t>узбекоязычных</w:t>
      </w:r>
      <w:proofErr w:type="spellEnd"/>
      <w:r>
        <w:t xml:space="preserve"> студентов были использованы концептуальные положения С. Крашена о языковом усвоении</w:t>
      </w:r>
      <w:r>
        <w:rPr>
          <w:rStyle w:val="af1"/>
        </w:rPr>
        <w:footnoteReference w:id="1"/>
      </w:r>
      <w:r>
        <w:t>, Р. Гарднера о роли мотивации в обучении второму языку,</w:t>
      </w:r>
      <w:r>
        <w:rPr>
          <w:rStyle w:val="af1"/>
        </w:rPr>
        <w:footnoteReference w:id="2"/>
      </w:r>
      <w:r>
        <w:t xml:space="preserve"> Л.С. Выготского о социальной природе речевого развития</w:t>
      </w:r>
      <w:r>
        <w:rPr>
          <w:rStyle w:val="af1"/>
        </w:rPr>
        <w:footnoteReference w:id="3"/>
      </w:r>
      <w:r>
        <w:t xml:space="preserve">, Е.И. </w:t>
      </w:r>
      <w:proofErr w:type="spellStart"/>
      <w:r>
        <w:t>Пассова</w:t>
      </w:r>
      <w:proofErr w:type="spellEnd"/>
      <w:r>
        <w:t xml:space="preserve"> о коммуникативном обучении</w:t>
      </w:r>
      <w:r>
        <w:rPr>
          <w:rStyle w:val="af1"/>
        </w:rPr>
        <w:footnoteReference w:id="4"/>
      </w:r>
      <w:r>
        <w:t>, Н.Д. Гальсковой о межкультурной направленности языкового образования, а также исследования узбекских ученых, посвящённые проблемам билингвизма и обучения русскому языку в условиях многоязычной среды.</w:t>
      </w:r>
      <w:r>
        <w:rPr>
          <w:rStyle w:val="af1"/>
        </w:rPr>
        <w:footnoteReference w:id="5"/>
      </w:r>
    </w:p>
    <w:p w14:paraId="04ECCF9E" w14:textId="77777777" w:rsidR="00536665" w:rsidRDefault="00536665" w:rsidP="00536665">
      <w:pPr>
        <w:pStyle w:val="JABody"/>
      </w:pPr>
      <w:r>
        <w:t>Материалом исследования послужили научные публикации по вопросам языкового образования, результаты наблюдений за учебным процессом, а также данные, характеризующие особенности формирования языковой компетенции студентов высших учебных заведений.</w:t>
      </w:r>
      <w:r>
        <w:rPr>
          <w:rStyle w:val="af1"/>
        </w:rPr>
        <w:footnoteReference w:id="6"/>
      </w:r>
    </w:p>
    <w:p w14:paraId="0BE593BA" w14:textId="77777777" w:rsidR="00536665" w:rsidRDefault="00536665" w:rsidP="00536665">
      <w:pPr>
        <w:pStyle w:val="JABody"/>
      </w:pPr>
      <w:r>
        <w:t>Для достижения цели исследования были использованы следующие методы:</w:t>
      </w:r>
    </w:p>
    <w:p w14:paraId="01610A4F" w14:textId="77777777" w:rsidR="00536665" w:rsidRDefault="00536665" w:rsidP="00536665">
      <w:pPr>
        <w:pStyle w:val="JABody"/>
      </w:pPr>
      <w:r>
        <w:lastRenderedPageBreak/>
        <w:t>– анализ научно-методической и психолого-педагогической литературы;</w:t>
      </w:r>
    </w:p>
    <w:p w14:paraId="02D533F9" w14:textId="77777777" w:rsidR="00536665" w:rsidRDefault="00536665" w:rsidP="00536665">
      <w:pPr>
        <w:pStyle w:val="JABody"/>
      </w:pPr>
      <w:r>
        <w:t>– сравнительно-сопоставительный анализ научных концепций;</w:t>
      </w:r>
    </w:p>
    <w:p w14:paraId="48377E92" w14:textId="77777777" w:rsidR="00536665" w:rsidRDefault="00536665" w:rsidP="00536665">
      <w:pPr>
        <w:pStyle w:val="JABody"/>
      </w:pPr>
      <w:r>
        <w:t>– метод педагогического наблюдения;</w:t>
      </w:r>
    </w:p>
    <w:p w14:paraId="13FF8556" w14:textId="77777777" w:rsidR="00536665" w:rsidRDefault="00536665" w:rsidP="00536665">
      <w:pPr>
        <w:pStyle w:val="JABody"/>
      </w:pPr>
      <w:r>
        <w:t>– анкетирование студентов;</w:t>
      </w:r>
    </w:p>
    <w:p w14:paraId="4CAAFAC0" w14:textId="77777777" w:rsidR="00536665" w:rsidRDefault="00536665" w:rsidP="00536665">
      <w:pPr>
        <w:pStyle w:val="JABody"/>
      </w:pPr>
      <w:r>
        <w:t>– интервьюирование преподавателей русского языка;</w:t>
      </w:r>
    </w:p>
    <w:p w14:paraId="56626EAA" w14:textId="77777777" w:rsidR="00536665" w:rsidRDefault="00536665" w:rsidP="00536665">
      <w:pPr>
        <w:pStyle w:val="JABody"/>
      </w:pPr>
      <w:r>
        <w:t>– обобщение передового педагогического опыта;</w:t>
      </w:r>
    </w:p>
    <w:p w14:paraId="193C6493" w14:textId="77777777" w:rsidR="00536665" w:rsidRDefault="00536665" w:rsidP="00536665">
      <w:pPr>
        <w:pStyle w:val="JABody"/>
      </w:pPr>
      <w:r>
        <w:t>– описательный метод;</w:t>
      </w:r>
    </w:p>
    <w:p w14:paraId="3CEB15B2" w14:textId="77777777" w:rsidR="00536665" w:rsidRDefault="00536665" w:rsidP="00536665">
      <w:pPr>
        <w:pStyle w:val="JABody"/>
      </w:pPr>
      <w:r>
        <w:t>– метод систематизации и классификации полученных данных;</w:t>
      </w:r>
    </w:p>
    <w:p w14:paraId="21AC33A5" w14:textId="77777777" w:rsidR="00536665" w:rsidRDefault="00536665" w:rsidP="00536665">
      <w:pPr>
        <w:pStyle w:val="JABody"/>
      </w:pPr>
      <w:r>
        <w:t>– качественный анализ результатов исследования;</w:t>
      </w:r>
    </w:p>
    <w:p w14:paraId="6645FC95" w14:textId="77777777" w:rsidR="00536665" w:rsidRDefault="00536665" w:rsidP="00536665">
      <w:pPr>
        <w:pStyle w:val="JABody"/>
      </w:pPr>
      <w:r>
        <w:t>– количественная обработка эмпирических данных;</w:t>
      </w:r>
    </w:p>
    <w:p w14:paraId="25F7D073" w14:textId="77777777" w:rsidR="00536665" w:rsidRDefault="00536665" w:rsidP="00536665">
      <w:pPr>
        <w:pStyle w:val="JABody"/>
      </w:pPr>
      <w:r>
        <w:t>– метод педагогической интерпретации результатов.</w:t>
      </w:r>
    </w:p>
    <w:p w14:paraId="2F0489F8" w14:textId="77777777" w:rsidR="00536665" w:rsidRDefault="00536665" w:rsidP="00536665">
      <w:pPr>
        <w:pStyle w:val="JABody"/>
      </w:pPr>
      <w:r>
        <w:t xml:space="preserve">Использование комплекса взаимодополняющих методов позволило всесторонне рассмотреть факторы, влияющие на развитие лингвистического потенциала </w:t>
      </w:r>
      <w:proofErr w:type="spellStart"/>
      <w:r>
        <w:t>узбекоязычных</w:t>
      </w:r>
      <w:proofErr w:type="spellEnd"/>
      <w:r>
        <w:t xml:space="preserve"> студентов, определить их значимость в образовательном процессе и выявить наиболее эффективные условия формирования коммуникативной компетентности при изучении русского языка.</w:t>
      </w:r>
    </w:p>
    <w:p w14:paraId="62239A46" w14:textId="2ED92D34" w:rsidR="00536665" w:rsidRDefault="00536665" w:rsidP="00536665">
      <w:pPr>
        <w:pStyle w:val="JABody"/>
      </w:pPr>
      <w:r>
        <w:rPr>
          <w:b/>
          <w:bCs/>
        </w:rPr>
        <w:t>РЕЗУЛЬТАТЫ И ОБСУЖДЕНИЕ</w:t>
      </w:r>
      <w:r w:rsidRPr="00536665">
        <w:rPr>
          <w:b/>
          <w:bCs/>
        </w:rPr>
        <w:t xml:space="preserve">. </w:t>
      </w:r>
      <w:r>
        <w:t xml:space="preserve">С целью выявления факторов, влияющих на развитие лингвистического потенциала </w:t>
      </w:r>
      <w:proofErr w:type="spellStart"/>
      <w:r>
        <w:t>узбекоязычных</w:t>
      </w:r>
      <w:proofErr w:type="spellEnd"/>
      <w:r>
        <w:t xml:space="preserve"> студентов при изучении русского языка, было проведено анкетирование 50 студентов 1–2 курсов высших образовательных учреждений. Исследование проводилось в течение одного учебного семестра. Участникам было предложено определить факторы, которые, по их мнению, оказывают наибольшее влияние на успешность овладения русским языком.</w:t>
      </w:r>
    </w:p>
    <w:p w14:paraId="0AE24CDE" w14:textId="77777777" w:rsidR="00536665" w:rsidRDefault="00536665" w:rsidP="00536665">
      <w:pPr>
        <w:pStyle w:val="JABody"/>
      </w:pPr>
      <w:r>
        <w:t>Полученные результаты показали, что среди исследуемых факторов ведущую роль играет учебная мотивация. Большинство студентов отметили, что интерес к русскому языку и понимание его практической значимости способствуют более активному участию в учебном процессе и развитию коммуникативных навыков.</w:t>
      </w:r>
    </w:p>
    <w:p w14:paraId="26ABA788" w14:textId="77777777" w:rsidR="00536665" w:rsidRDefault="00536665" w:rsidP="00536665">
      <w:pPr>
        <w:pStyle w:val="JAAuthor"/>
      </w:pPr>
      <w:r>
        <w:t>Таблица 1</w:t>
      </w:r>
    </w:p>
    <w:p w14:paraId="2246DFCE" w14:textId="77777777" w:rsidR="00536665" w:rsidRPr="00536665" w:rsidRDefault="00536665" w:rsidP="00536665">
      <w:pPr>
        <w:pStyle w:val="JAHeading"/>
      </w:pPr>
      <w:r>
        <w:t xml:space="preserve">Факторы развития лингвистического потенциала </w:t>
      </w:r>
      <w:proofErr w:type="spellStart"/>
      <w:r>
        <w:t>узбекоязычных</w:t>
      </w:r>
      <w:proofErr w:type="spellEnd"/>
      <w:r>
        <w:t xml:space="preserve"> студентов</w:t>
      </w:r>
    </w:p>
    <w:tbl>
      <w:tblPr>
        <w:tblStyle w:val="a7"/>
        <w:tblW w:w="0" w:type="auto"/>
        <w:tblInd w:w="0" w:type="dxa"/>
        <w:tblLook w:val="04A0" w:firstRow="1" w:lastRow="0" w:firstColumn="1" w:lastColumn="0" w:noHBand="0" w:noVBand="1"/>
      </w:tblPr>
      <w:tblGrid>
        <w:gridCol w:w="704"/>
        <w:gridCol w:w="5952"/>
        <w:gridCol w:w="1703"/>
        <w:gridCol w:w="985"/>
      </w:tblGrid>
      <w:tr w:rsidR="00536665" w14:paraId="558CE760" w14:textId="77777777" w:rsidTr="00536665">
        <w:tc>
          <w:tcPr>
            <w:tcW w:w="704" w:type="dxa"/>
            <w:tcBorders>
              <w:top w:val="single" w:sz="4" w:space="0" w:color="auto"/>
              <w:left w:val="single" w:sz="4" w:space="0" w:color="auto"/>
              <w:bottom w:val="single" w:sz="4" w:space="0" w:color="auto"/>
              <w:right w:val="single" w:sz="4" w:space="0" w:color="auto"/>
            </w:tcBorders>
            <w:vAlign w:val="center"/>
            <w:hideMark/>
          </w:tcPr>
          <w:p w14:paraId="14049BAF" w14:textId="77777777" w:rsidR="00536665" w:rsidRDefault="00536665">
            <w:pPr>
              <w:spacing w:after="0" w:line="360" w:lineRule="auto"/>
              <w:jc w:val="center"/>
              <w:rPr>
                <w:lang w:val="en-US"/>
              </w:rPr>
            </w:pPr>
            <w:r>
              <w:rPr>
                <w:b/>
                <w:bCs/>
              </w:rPr>
              <w:t>№</w:t>
            </w:r>
          </w:p>
        </w:tc>
        <w:tc>
          <w:tcPr>
            <w:tcW w:w="5952" w:type="dxa"/>
            <w:tcBorders>
              <w:top w:val="single" w:sz="4" w:space="0" w:color="auto"/>
              <w:left w:val="single" w:sz="4" w:space="0" w:color="auto"/>
              <w:bottom w:val="single" w:sz="4" w:space="0" w:color="auto"/>
              <w:right w:val="single" w:sz="4" w:space="0" w:color="auto"/>
            </w:tcBorders>
            <w:vAlign w:val="center"/>
            <w:hideMark/>
          </w:tcPr>
          <w:p w14:paraId="0FD544BF" w14:textId="77777777" w:rsidR="00536665" w:rsidRDefault="00536665">
            <w:pPr>
              <w:spacing w:after="0" w:line="360" w:lineRule="auto"/>
              <w:jc w:val="center"/>
              <w:rPr>
                <w:lang w:val="en-US"/>
              </w:rPr>
            </w:pPr>
            <w:r>
              <w:rPr>
                <w:b/>
                <w:bCs/>
              </w:rPr>
              <w:t>Фактор</w:t>
            </w:r>
          </w:p>
        </w:tc>
        <w:tc>
          <w:tcPr>
            <w:tcW w:w="1703" w:type="dxa"/>
            <w:tcBorders>
              <w:top w:val="single" w:sz="4" w:space="0" w:color="auto"/>
              <w:left w:val="single" w:sz="4" w:space="0" w:color="auto"/>
              <w:bottom w:val="single" w:sz="4" w:space="0" w:color="auto"/>
              <w:right w:val="single" w:sz="4" w:space="0" w:color="auto"/>
            </w:tcBorders>
            <w:vAlign w:val="center"/>
            <w:hideMark/>
          </w:tcPr>
          <w:p w14:paraId="03BB0166" w14:textId="77777777" w:rsidR="00536665" w:rsidRDefault="00536665">
            <w:pPr>
              <w:spacing w:after="0" w:line="360" w:lineRule="auto"/>
              <w:jc w:val="center"/>
              <w:rPr>
                <w:lang w:val="en-US"/>
              </w:rPr>
            </w:pPr>
            <w:r>
              <w:rPr>
                <w:b/>
                <w:bCs/>
              </w:rPr>
              <w:t>Количество студентов</w:t>
            </w:r>
          </w:p>
        </w:tc>
        <w:tc>
          <w:tcPr>
            <w:tcW w:w="985" w:type="dxa"/>
            <w:tcBorders>
              <w:top w:val="single" w:sz="4" w:space="0" w:color="auto"/>
              <w:left w:val="single" w:sz="4" w:space="0" w:color="auto"/>
              <w:bottom w:val="single" w:sz="4" w:space="0" w:color="auto"/>
              <w:right w:val="single" w:sz="4" w:space="0" w:color="auto"/>
            </w:tcBorders>
            <w:vAlign w:val="center"/>
            <w:hideMark/>
          </w:tcPr>
          <w:p w14:paraId="38314766" w14:textId="77777777" w:rsidR="00536665" w:rsidRDefault="00536665">
            <w:pPr>
              <w:spacing w:after="0" w:line="360" w:lineRule="auto"/>
              <w:jc w:val="center"/>
              <w:rPr>
                <w:lang w:val="en-US"/>
              </w:rPr>
            </w:pPr>
            <w:r>
              <w:rPr>
                <w:b/>
                <w:bCs/>
              </w:rPr>
              <w:t>%</w:t>
            </w:r>
          </w:p>
        </w:tc>
      </w:tr>
      <w:tr w:rsidR="00536665" w14:paraId="4B6DA126" w14:textId="77777777" w:rsidTr="00536665">
        <w:tc>
          <w:tcPr>
            <w:tcW w:w="704" w:type="dxa"/>
            <w:tcBorders>
              <w:top w:val="single" w:sz="4" w:space="0" w:color="auto"/>
              <w:left w:val="single" w:sz="4" w:space="0" w:color="auto"/>
              <w:bottom w:val="single" w:sz="4" w:space="0" w:color="auto"/>
              <w:right w:val="single" w:sz="4" w:space="0" w:color="auto"/>
            </w:tcBorders>
            <w:vAlign w:val="center"/>
            <w:hideMark/>
          </w:tcPr>
          <w:p w14:paraId="1995271E" w14:textId="77777777" w:rsidR="00536665" w:rsidRDefault="00536665">
            <w:pPr>
              <w:spacing w:after="0" w:line="360" w:lineRule="auto"/>
              <w:jc w:val="center"/>
              <w:rPr>
                <w:lang w:val="en-US"/>
              </w:rPr>
            </w:pPr>
            <w:r>
              <w:t>1</w:t>
            </w:r>
          </w:p>
        </w:tc>
        <w:tc>
          <w:tcPr>
            <w:tcW w:w="5952" w:type="dxa"/>
            <w:tcBorders>
              <w:top w:val="single" w:sz="4" w:space="0" w:color="auto"/>
              <w:left w:val="single" w:sz="4" w:space="0" w:color="auto"/>
              <w:bottom w:val="single" w:sz="4" w:space="0" w:color="auto"/>
              <w:right w:val="single" w:sz="4" w:space="0" w:color="auto"/>
            </w:tcBorders>
            <w:vAlign w:val="center"/>
            <w:hideMark/>
          </w:tcPr>
          <w:p w14:paraId="0A0A6A31" w14:textId="77777777" w:rsidR="00536665" w:rsidRDefault="00536665">
            <w:pPr>
              <w:spacing w:after="0" w:line="360" w:lineRule="auto"/>
              <w:jc w:val="center"/>
              <w:rPr>
                <w:lang w:val="en-US"/>
              </w:rPr>
            </w:pPr>
            <w:r>
              <w:t>Учебная мотивация</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C98876F" w14:textId="77777777" w:rsidR="00536665" w:rsidRDefault="00536665">
            <w:pPr>
              <w:spacing w:after="0" w:line="360" w:lineRule="auto"/>
              <w:jc w:val="center"/>
              <w:rPr>
                <w:lang w:val="en-US"/>
              </w:rPr>
            </w:pPr>
            <w:r>
              <w:t>43</w:t>
            </w:r>
          </w:p>
        </w:tc>
        <w:tc>
          <w:tcPr>
            <w:tcW w:w="985" w:type="dxa"/>
            <w:tcBorders>
              <w:top w:val="single" w:sz="4" w:space="0" w:color="auto"/>
              <w:left w:val="single" w:sz="4" w:space="0" w:color="auto"/>
              <w:bottom w:val="single" w:sz="4" w:space="0" w:color="auto"/>
              <w:right w:val="single" w:sz="4" w:space="0" w:color="auto"/>
            </w:tcBorders>
            <w:vAlign w:val="center"/>
            <w:hideMark/>
          </w:tcPr>
          <w:p w14:paraId="1290788E" w14:textId="77777777" w:rsidR="00536665" w:rsidRDefault="00536665">
            <w:pPr>
              <w:spacing w:after="0" w:line="360" w:lineRule="auto"/>
              <w:jc w:val="center"/>
              <w:rPr>
                <w:lang w:val="en-US"/>
              </w:rPr>
            </w:pPr>
            <w:r>
              <w:t>86</w:t>
            </w:r>
          </w:p>
        </w:tc>
      </w:tr>
      <w:tr w:rsidR="00536665" w14:paraId="59C5FD3A" w14:textId="77777777" w:rsidTr="00536665">
        <w:tc>
          <w:tcPr>
            <w:tcW w:w="704" w:type="dxa"/>
            <w:tcBorders>
              <w:top w:val="single" w:sz="4" w:space="0" w:color="auto"/>
              <w:left w:val="single" w:sz="4" w:space="0" w:color="auto"/>
              <w:bottom w:val="single" w:sz="4" w:space="0" w:color="auto"/>
              <w:right w:val="single" w:sz="4" w:space="0" w:color="auto"/>
            </w:tcBorders>
            <w:vAlign w:val="center"/>
            <w:hideMark/>
          </w:tcPr>
          <w:p w14:paraId="47CC062C" w14:textId="77777777" w:rsidR="00536665" w:rsidRDefault="00536665">
            <w:pPr>
              <w:spacing w:after="0" w:line="360" w:lineRule="auto"/>
              <w:jc w:val="center"/>
              <w:rPr>
                <w:lang w:val="en-US"/>
              </w:rPr>
            </w:pPr>
            <w:r>
              <w:t>2</w:t>
            </w:r>
          </w:p>
        </w:tc>
        <w:tc>
          <w:tcPr>
            <w:tcW w:w="5952" w:type="dxa"/>
            <w:tcBorders>
              <w:top w:val="single" w:sz="4" w:space="0" w:color="auto"/>
              <w:left w:val="single" w:sz="4" w:space="0" w:color="auto"/>
              <w:bottom w:val="single" w:sz="4" w:space="0" w:color="auto"/>
              <w:right w:val="single" w:sz="4" w:space="0" w:color="auto"/>
            </w:tcBorders>
            <w:vAlign w:val="center"/>
            <w:hideMark/>
          </w:tcPr>
          <w:p w14:paraId="791597E1" w14:textId="77777777" w:rsidR="00536665" w:rsidRDefault="00536665">
            <w:pPr>
              <w:spacing w:after="0" w:line="360" w:lineRule="auto"/>
              <w:jc w:val="center"/>
              <w:rPr>
                <w:lang w:val="en-US"/>
              </w:rPr>
            </w:pPr>
            <w:r>
              <w:t>Коммуникативная практика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C708108" w14:textId="77777777" w:rsidR="00536665" w:rsidRDefault="00536665">
            <w:pPr>
              <w:spacing w:after="0" w:line="360" w:lineRule="auto"/>
              <w:jc w:val="center"/>
              <w:rPr>
                <w:lang w:val="en-US"/>
              </w:rPr>
            </w:pPr>
            <w:r>
              <w:t>40</w:t>
            </w:r>
          </w:p>
        </w:tc>
        <w:tc>
          <w:tcPr>
            <w:tcW w:w="985" w:type="dxa"/>
            <w:tcBorders>
              <w:top w:val="single" w:sz="4" w:space="0" w:color="auto"/>
              <w:left w:val="single" w:sz="4" w:space="0" w:color="auto"/>
              <w:bottom w:val="single" w:sz="4" w:space="0" w:color="auto"/>
              <w:right w:val="single" w:sz="4" w:space="0" w:color="auto"/>
            </w:tcBorders>
            <w:vAlign w:val="center"/>
            <w:hideMark/>
          </w:tcPr>
          <w:p w14:paraId="1312F822" w14:textId="77777777" w:rsidR="00536665" w:rsidRDefault="00536665">
            <w:pPr>
              <w:spacing w:after="0" w:line="360" w:lineRule="auto"/>
              <w:jc w:val="center"/>
              <w:rPr>
                <w:lang w:val="en-US"/>
              </w:rPr>
            </w:pPr>
            <w:r>
              <w:t>80</w:t>
            </w:r>
          </w:p>
        </w:tc>
      </w:tr>
      <w:tr w:rsidR="00536665" w14:paraId="5A62298D" w14:textId="77777777" w:rsidTr="00536665">
        <w:tc>
          <w:tcPr>
            <w:tcW w:w="704" w:type="dxa"/>
            <w:tcBorders>
              <w:top w:val="single" w:sz="4" w:space="0" w:color="auto"/>
              <w:left w:val="single" w:sz="4" w:space="0" w:color="auto"/>
              <w:bottom w:val="single" w:sz="4" w:space="0" w:color="auto"/>
              <w:right w:val="single" w:sz="4" w:space="0" w:color="auto"/>
            </w:tcBorders>
            <w:vAlign w:val="center"/>
            <w:hideMark/>
          </w:tcPr>
          <w:p w14:paraId="1B9081D9" w14:textId="77777777" w:rsidR="00536665" w:rsidRDefault="00536665">
            <w:pPr>
              <w:spacing w:after="0" w:line="360" w:lineRule="auto"/>
              <w:jc w:val="center"/>
              <w:rPr>
                <w:lang w:val="en-US"/>
              </w:rPr>
            </w:pPr>
            <w:r>
              <w:t>3</w:t>
            </w:r>
          </w:p>
        </w:tc>
        <w:tc>
          <w:tcPr>
            <w:tcW w:w="5952" w:type="dxa"/>
            <w:tcBorders>
              <w:top w:val="single" w:sz="4" w:space="0" w:color="auto"/>
              <w:left w:val="single" w:sz="4" w:space="0" w:color="auto"/>
              <w:bottom w:val="single" w:sz="4" w:space="0" w:color="auto"/>
              <w:right w:val="single" w:sz="4" w:space="0" w:color="auto"/>
            </w:tcBorders>
            <w:vAlign w:val="center"/>
            <w:hideMark/>
          </w:tcPr>
          <w:p w14:paraId="11D22B44" w14:textId="77777777" w:rsidR="00536665" w:rsidRDefault="00536665">
            <w:pPr>
              <w:spacing w:after="0" w:line="360" w:lineRule="auto"/>
              <w:jc w:val="center"/>
              <w:rPr>
                <w:lang w:val="en-US"/>
              </w:rPr>
            </w:pPr>
            <w:r>
              <w:t>Использование интерактивных технологий</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6D2837A" w14:textId="77777777" w:rsidR="00536665" w:rsidRDefault="00536665">
            <w:pPr>
              <w:spacing w:after="0" w:line="360" w:lineRule="auto"/>
              <w:jc w:val="center"/>
              <w:rPr>
                <w:lang w:val="en-US"/>
              </w:rPr>
            </w:pPr>
            <w:r>
              <w:t>37</w:t>
            </w:r>
          </w:p>
        </w:tc>
        <w:tc>
          <w:tcPr>
            <w:tcW w:w="985" w:type="dxa"/>
            <w:tcBorders>
              <w:top w:val="single" w:sz="4" w:space="0" w:color="auto"/>
              <w:left w:val="single" w:sz="4" w:space="0" w:color="auto"/>
              <w:bottom w:val="single" w:sz="4" w:space="0" w:color="auto"/>
              <w:right w:val="single" w:sz="4" w:space="0" w:color="auto"/>
            </w:tcBorders>
            <w:vAlign w:val="center"/>
            <w:hideMark/>
          </w:tcPr>
          <w:p w14:paraId="150ACCDE" w14:textId="77777777" w:rsidR="00536665" w:rsidRDefault="00536665">
            <w:pPr>
              <w:spacing w:after="0" w:line="360" w:lineRule="auto"/>
              <w:jc w:val="center"/>
              <w:rPr>
                <w:lang w:val="en-US"/>
              </w:rPr>
            </w:pPr>
            <w:r>
              <w:t>74</w:t>
            </w:r>
          </w:p>
        </w:tc>
      </w:tr>
      <w:tr w:rsidR="00536665" w14:paraId="4460F24E" w14:textId="77777777" w:rsidTr="00536665">
        <w:tc>
          <w:tcPr>
            <w:tcW w:w="704" w:type="dxa"/>
            <w:tcBorders>
              <w:top w:val="single" w:sz="4" w:space="0" w:color="auto"/>
              <w:left w:val="single" w:sz="4" w:space="0" w:color="auto"/>
              <w:bottom w:val="single" w:sz="4" w:space="0" w:color="auto"/>
              <w:right w:val="single" w:sz="4" w:space="0" w:color="auto"/>
            </w:tcBorders>
            <w:vAlign w:val="center"/>
            <w:hideMark/>
          </w:tcPr>
          <w:p w14:paraId="02E0FC50" w14:textId="77777777" w:rsidR="00536665" w:rsidRDefault="00536665">
            <w:pPr>
              <w:spacing w:after="0" w:line="360" w:lineRule="auto"/>
              <w:jc w:val="center"/>
              <w:rPr>
                <w:lang w:val="en-US"/>
              </w:rPr>
            </w:pPr>
            <w:r>
              <w:lastRenderedPageBreak/>
              <w:t>4</w:t>
            </w:r>
          </w:p>
        </w:tc>
        <w:tc>
          <w:tcPr>
            <w:tcW w:w="5952" w:type="dxa"/>
            <w:tcBorders>
              <w:top w:val="single" w:sz="4" w:space="0" w:color="auto"/>
              <w:left w:val="single" w:sz="4" w:space="0" w:color="auto"/>
              <w:bottom w:val="single" w:sz="4" w:space="0" w:color="auto"/>
              <w:right w:val="single" w:sz="4" w:space="0" w:color="auto"/>
            </w:tcBorders>
            <w:vAlign w:val="center"/>
            <w:hideMark/>
          </w:tcPr>
          <w:p w14:paraId="0C3C46BB" w14:textId="77777777" w:rsidR="00536665" w:rsidRDefault="00536665">
            <w:pPr>
              <w:spacing w:after="0" w:line="360" w:lineRule="auto"/>
              <w:jc w:val="center"/>
              <w:rPr>
                <w:lang w:val="en-US"/>
              </w:rPr>
            </w:pPr>
            <w:r>
              <w:t>Языковая среда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7F723A37" w14:textId="77777777" w:rsidR="00536665" w:rsidRDefault="00536665">
            <w:pPr>
              <w:spacing w:after="0" w:line="360" w:lineRule="auto"/>
              <w:jc w:val="center"/>
              <w:rPr>
                <w:lang w:val="en-US"/>
              </w:rPr>
            </w:pPr>
            <w:r>
              <w:t>35</w:t>
            </w:r>
          </w:p>
        </w:tc>
        <w:tc>
          <w:tcPr>
            <w:tcW w:w="985" w:type="dxa"/>
            <w:tcBorders>
              <w:top w:val="single" w:sz="4" w:space="0" w:color="auto"/>
              <w:left w:val="single" w:sz="4" w:space="0" w:color="auto"/>
              <w:bottom w:val="single" w:sz="4" w:space="0" w:color="auto"/>
              <w:right w:val="single" w:sz="4" w:space="0" w:color="auto"/>
            </w:tcBorders>
            <w:vAlign w:val="center"/>
            <w:hideMark/>
          </w:tcPr>
          <w:p w14:paraId="5C304F59" w14:textId="77777777" w:rsidR="00536665" w:rsidRDefault="00536665">
            <w:pPr>
              <w:spacing w:after="0" w:line="360" w:lineRule="auto"/>
              <w:jc w:val="center"/>
              <w:rPr>
                <w:lang w:val="en-US"/>
              </w:rPr>
            </w:pPr>
            <w:r>
              <w:t>70</w:t>
            </w:r>
          </w:p>
        </w:tc>
      </w:tr>
      <w:tr w:rsidR="00536665" w14:paraId="06811F96" w14:textId="77777777" w:rsidTr="00536665">
        <w:tc>
          <w:tcPr>
            <w:tcW w:w="704" w:type="dxa"/>
            <w:tcBorders>
              <w:top w:val="single" w:sz="4" w:space="0" w:color="auto"/>
              <w:left w:val="single" w:sz="4" w:space="0" w:color="auto"/>
              <w:bottom w:val="single" w:sz="4" w:space="0" w:color="auto"/>
              <w:right w:val="single" w:sz="4" w:space="0" w:color="auto"/>
            </w:tcBorders>
            <w:vAlign w:val="center"/>
            <w:hideMark/>
          </w:tcPr>
          <w:p w14:paraId="563C8688" w14:textId="77777777" w:rsidR="00536665" w:rsidRDefault="00536665">
            <w:pPr>
              <w:spacing w:after="0" w:line="360" w:lineRule="auto"/>
              <w:jc w:val="center"/>
              <w:rPr>
                <w:lang w:val="en-US"/>
              </w:rPr>
            </w:pPr>
            <w:r>
              <w:t>5</w:t>
            </w:r>
          </w:p>
        </w:tc>
        <w:tc>
          <w:tcPr>
            <w:tcW w:w="5952" w:type="dxa"/>
            <w:tcBorders>
              <w:top w:val="single" w:sz="4" w:space="0" w:color="auto"/>
              <w:left w:val="single" w:sz="4" w:space="0" w:color="auto"/>
              <w:bottom w:val="single" w:sz="4" w:space="0" w:color="auto"/>
              <w:right w:val="single" w:sz="4" w:space="0" w:color="auto"/>
            </w:tcBorders>
            <w:vAlign w:val="center"/>
            <w:hideMark/>
          </w:tcPr>
          <w:p w14:paraId="6B01F455" w14:textId="77777777" w:rsidR="00536665" w:rsidRDefault="00536665">
            <w:pPr>
              <w:spacing w:after="0" w:line="360" w:lineRule="auto"/>
              <w:jc w:val="center"/>
              <w:rPr>
                <w:lang w:val="en-US"/>
              </w:rPr>
            </w:pPr>
            <w:r>
              <w:t>Самостоятельная работа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507546B" w14:textId="77777777" w:rsidR="00536665" w:rsidRDefault="00536665">
            <w:pPr>
              <w:spacing w:after="0" w:line="360" w:lineRule="auto"/>
              <w:jc w:val="center"/>
              <w:rPr>
                <w:lang w:val="en-US"/>
              </w:rPr>
            </w:pPr>
            <w:r>
              <w:t>31</w:t>
            </w:r>
          </w:p>
        </w:tc>
        <w:tc>
          <w:tcPr>
            <w:tcW w:w="985" w:type="dxa"/>
            <w:tcBorders>
              <w:top w:val="single" w:sz="4" w:space="0" w:color="auto"/>
              <w:left w:val="single" w:sz="4" w:space="0" w:color="auto"/>
              <w:bottom w:val="single" w:sz="4" w:space="0" w:color="auto"/>
              <w:right w:val="single" w:sz="4" w:space="0" w:color="auto"/>
            </w:tcBorders>
            <w:vAlign w:val="center"/>
            <w:hideMark/>
          </w:tcPr>
          <w:p w14:paraId="453E6A4F" w14:textId="77777777" w:rsidR="00536665" w:rsidRDefault="00536665">
            <w:pPr>
              <w:spacing w:after="0" w:line="360" w:lineRule="auto"/>
              <w:jc w:val="center"/>
              <w:rPr>
                <w:lang w:val="en-US"/>
              </w:rPr>
            </w:pPr>
            <w:r>
              <w:t>62</w:t>
            </w:r>
          </w:p>
        </w:tc>
      </w:tr>
      <w:tr w:rsidR="00536665" w14:paraId="1AD0F76F" w14:textId="77777777" w:rsidTr="00536665">
        <w:tc>
          <w:tcPr>
            <w:tcW w:w="704" w:type="dxa"/>
            <w:tcBorders>
              <w:top w:val="single" w:sz="4" w:space="0" w:color="auto"/>
              <w:left w:val="single" w:sz="4" w:space="0" w:color="auto"/>
              <w:bottom w:val="single" w:sz="4" w:space="0" w:color="auto"/>
              <w:right w:val="single" w:sz="4" w:space="0" w:color="auto"/>
            </w:tcBorders>
            <w:vAlign w:val="center"/>
            <w:hideMark/>
          </w:tcPr>
          <w:p w14:paraId="22A56A87" w14:textId="77777777" w:rsidR="00536665" w:rsidRDefault="00536665">
            <w:pPr>
              <w:spacing w:after="0" w:line="360" w:lineRule="auto"/>
              <w:jc w:val="center"/>
              <w:rPr>
                <w:lang w:val="en-US"/>
              </w:rPr>
            </w:pPr>
            <w:r>
              <w:t>6</w:t>
            </w:r>
          </w:p>
        </w:tc>
        <w:tc>
          <w:tcPr>
            <w:tcW w:w="5952" w:type="dxa"/>
            <w:tcBorders>
              <w:top w:val="single" w:sz="4" w:space="0" w:color="auto"/>
              <w:left w:val="single" w:sz="4" w:space="0" w:color="auto"/>
              <w:bottom w:val="single" w:sz="4" w:space="0" w:color="auto"/>
              <w:right w:val="single" w:sz="4" w:space="0" w:color="auto"/>
            </w:tcBorders>
            <w:vAlign w:val="center"/>
            <w:hideMark/>
          </w:tcPr>
          <w:p w14:paraId="3EF476E3" w14:textId="77777777" w:rsidR="00536665" w:rsidRDefault="00536665">
            <w:pPr>
              <w:spacing w:after="0" w:line="360" w:lineRule="auto"/>
              <w:jc w:val="center"/>
              <w:rPr>
                <w:lang w:val="en-US"/>
              </w:rPr>
            </w:pPr>
            <w:r>
              <w:t>Межкультурное взаимодействие</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381C4FF" w14:textId="77777777" w:rsidR="00536665" w:rsidRDefault="00536665">
            <w:pPr>
              <w:spacing w:after="0" w:line="360" w:lineRule="auto"/>
              <w:jc w:val="center"/>
              <w:rPr>
                <w:lang w:val="en-US"/>
              </w:rPr>
            </w:pPr>
            <w:r>
              <w:t>28</w:t>
            </w:r>
          </w:p>
        </w:tc>
        <w:tc>
          <w:tcPr>
            <w:tcW w:w="985" w:type="dxa"/>
            <w:tcBorders>
              <w:top w:val="single" w:sz="4" w:space="0" w:color="auto"/>
              <w:left w:val="single" w:sz="4" w:space="0" w:color="auto"/>
              <w:bottom w:val="single" w:sz="4" w:space="0" w:color="auto"/>
              <w:right w:val="single" w:sz="4" w:space="0" w:color="auto"/>
            </w:tcBorders>
            <w:vAlign w:val="center"/>
            <w:hideMark/>
          </w:tcPr>
          <w:p w14:paraId="646F3F01" w14:textId="77777777" w:rsidR="00536665" w:rsidRDefault="00536665">
            <w:pPr>
              <w:spacing w:after="0" w:line="360" w:lineRule="auto"/>
              <w:jc w:val="center"/>
              <w:rPr>
                <w:lang w:val="en-US"/>
              </w:rPr>
            </w:pPr>
            <w:r>
              <w:t>56</w:t>
            </w:r>
          </w:p>
        </w:tc>
      </w:tr>
    </w:tbl>
    <w:p w14:paraId="5DB130A5" w14:textId="77777777" w:rsidR="00536665" w:rsidRDefault="00536665" w:rsidP="00536665">
      <w:pPr>
        <w:pStyle w:val="JABody"/>
        <w:rPr>
          <w:rFonts w:cstheme="minorBidi"/>
          <w:kern w:val="2"/>
          <w:szCs w:val="22"/>
          <w14:ligatures w14:val="standardContextual"/>
        </w:rPr>
      </w:pPr>
      <w:r>
        <w:t>Анализ результатов показывает, что 86 % опрошенных считают мотивацию главным условием успешного изучения русского языка. Данный результат подтверждает выводы Р. Гарднера, который рассматривал мотивацию как один из ключевых факторов достижения высоких результатов в процессе изучения второго языка</w:t>
      </w:r>
      <w:r>
        <w:rPr>
          <w:rStyle w:val="af1"/>
        </w:rPr>
        <w:footnoteReference w:id="7"/>
      </w:r>
      <w:r>
        <w:t>.</w:t>
      </w:r>
    </w:p>
    <w:p w14:paraId="71A4032E" w14:textId="77777777" w:rsidR="00536665" w:rsidRDefault="00536665" w:rsidP="00536665">
      <w:pPr>
        <w:pStyle w:val="JABody"/>
      </w:pPr>
      <w:r>
        <w:t xml:space="preserve">Второе место по значимости заняла коммуникативная практика (80 %). Студенты отметили, что регулярное участие в диалогах, дискуссиях и устных выступлениях способствует преодолению языкового барьера и формированию уверенности в использовании русского языка. Полученные данные согласуются с положениями коммуникативного подхода Е.И. </w:t>
      </w:r>
      <w:proofErr w:type="spellStart"/>
      <w:r>
        <w:t>Пассова</w:t>
      </w:r>
      <w:proofErr w:type="spellEnd"/>
      <w:r>
        <w:t>, согласно которому развитие речевой деятельности возможно только в процессе активного общения</w:t>
      </w:r>
      <w:r>
        <w:rPr>
          <w:rStyle w:val="af1"/>
        </w:rPr>
        <w:footnoteReference w:id="8"/>
      </w:r>
      <w:r>
        <w:t>.</w:t>
      </w:r>
    </w:p>
    <w:p w14:paraId="3C1AE25D" w14:textId="77777777" w:rsidR="00536665" w:rsidRDefault="00536665" w:rsidP="00536665">
      <w:pPr>
        <w:pStyle w:val="JABody"/>
      </w:pPr>
      <w:r>
        <w:t>Высокую оценку получили интерактивные технологии обучения (74 %). Использование мультимедийных средств, онлайн-платформ, интерактивных заданий и цифровых образовательных ресурсов позволяет сделать учебный процесс более динамичным и ориентированным на практическое применение языка. Аналогичную позицию занимают современные исследователи цифровой педагогики, подчеркивающие значимость технологий в формировании языковых компетенций обучающихся.</w:t>
      </w:r>
    </w:p>
    <w:p w14:paraId="6E6ADDED" w14:textId="77777777" w:rsidR="00536665" w:rsidRDefault="00536665" w:rsidP="00536665">
      <w:pPr>
        <w:pStyle w:val="JABody"/>
      </w:pPr>
      <w:r>
        <w:t>Языковая среда была отмечена 70 % респондентов. По мнению студентов, просмотр русскоязычных видеоматериалов, чтение литературы и общение с носителями языка положительно влияют на развитие словарного запаса и понимание особенностей русской речи. Данный результат подтверждает гипотезу С. Крашена о важности языкового окружения для успешного усвоения иностранного языка</w:t>
      </w:r>
      <w:r>
        <w:rPr>
          <w:rStyle w:val="af1"/>
        </w:rPr>
        <w:footnoteReference w:id="9"/>
      </w:r>
      <w:r>
        <w:t xml:space="preserve">. Значимым фактором также выступает самостоятельная работа студентов (62 %). Респонденты отметили эффективность самостоятельного чтения, выполнения дополнительных упражнений и использования мобильных приложений для изучения русского языка. Полученные данные свидетельствуют о необходимости формирования навыков самообразования в условиях современной образовательной среды. Наименее </w:t>
      </w:r>
      <w:r>
        <w:lastRenderedPageBreak/>
        <w:t>выраженным фактором оказалось межкультурное взаимодействие (56 %), однако более половины опрошенных подчеркнули его важность для понимания особенностей русской культуры и формирования межкультурной коммуникативной компетенции. По мнению Н.Д. Гальсковой, эффективное языковое образование невозможно без освоения культурного контекста изучаемого языка</w:t>
      </w:r>
      <w:r>
        <w:rPr>
          <w:rStyle w:val="af1"/>
        </w:rPr>
        <w:footnoteReference w:id="10"/>
      </w:r>
      <w:r>
        <w:t>.</w:t>
      </w:r>
    </w:p>
    <w:p w14:paraId="14D0CCA1" w14:textId="77777777" w:rsidR="00536665" w:rsidRDefault="00536665" w:rsidP="00536665">
      <w:pPr>
        <w:pStyle w:val="JABody"/>
      </w:pPr>
      <w:r>
        <w:t xml:space="preserve">Таким образом, результаты исследования показали, что развитие лингвистического потенциала </w:t>
      </w:r>
      <w:proofErr w:type="spellStart"/>
      <w:r>
        <w:t>узбекоязычных</w:t>
      </w:r>
      <w:proofErr w:type="spellEnd"/>
      <w:r>
        <w:t xml:space="preserve"> студентов зависит от комплекса взаимосвязанных факторов. Наибольшее влияние оказывают мотивация, коммуникативная практика и использование современных образовательных технологий. Полученные данные подтверждают необходимость применения коммуникативно ориентированных методов обучения и создания благоприятной языковой среды в процессе преподавания русского языка.</w:t>
      </w:r>
    </w:p>
    <w:p w14:paraId="22569E0F" w14:textId="64E63ACE" w:rsidR="00536665" w:rsidRDefault="00536665" w:rsidP="00536665">
      <w:pPr>
        <w:pStyle w:val="JABody"/>
      </w:pPr>
      <w:r>
        <w:rPr>
          <w:b/>
          <w:bCs/>
        </w:rPr>
        <w:t>ЗАКЛЮЧЕНИЕ</w:t>
      </w:r>
      <w:r w:rsidRPr="00536665">
        <w:rPr>
          <w:b/>
          <w:bCs/>
        </w:rPr>
        <w:t xml:space="preserve">. </w:t>
      </w:r>
      <w:r>
        <w:t xml:space="preserve">Проведённое исследование позволило определить основные факторы, влияющие на развитие лингвистического потенциала </w:t>
      </w:r>
      <w:proofErr w:type="spellStart"/>
      <w:r>
        <w:t>узбекоязычных</w:t>
      </w:r>
      <w:proofErr w:type="spellEnd"/>
      <w:r>
        <w:t xml:space="preserve"> студентов в процессе обучения русскому языку. Анализ научной литературы показал, что современное языковое образование основывается на коммуникативном, личностно-ориентированном и компетентностном подходах, обеспечивающих эффективное формирование языковой личности обучающегося. Результаты исследования свидетельствуют о том, что развитие лингвистического потенциала представляет собой многоаспектный процесс, зависящий от совокупности педагогических, психологических и социокультурных факторов. Наиболее значимыми среди них являются учебная мотивация, коммуникативная практика, языковая среда, применение интерактивных образовательных технологий, самостоятельная работа студентов и межкультурное взаимодействие.</w:t>
      </w:r>
    </w:p>
    <w:p w14:paraId="6FFA680F" w14:textId="77777777" w:rsidR="00536665" w:rsidRDefault="00536665" w:rsidP="00536665">
      <w:pPr>
        <w:pStyle w:val="JABody"/>
      </w:pPr>
      <w:r>
        <w:t xml:space="preserve">Проведённое анкетирование показало, что ведущая роль принадлежит мотивационному компоненту. Высокий уровень мотивации способствует активизации познавательной деятельности студентов, повышает их интерес к изучению русского языка и создаёт условия для успешного формирования коммуникативной компетенции. Существенное влияние оказывают также коммуникативная практика и использование современных цифровых технологий, обеспечивающих вовлечение обучающихся в реальные речевые ситуации. Полученные результаты подтверждают положения современных лингводидактических концепций о необходимости создания коммуникативно насыщенной образовательной среды, ориентированной на практическое </w:t>
      </w:r>
      <w:r>
        <w:lastRenderedPageBreak/>
        <w:t>использование русского языка. Важным условием развития лингвистического потенциала выступает организация систематической речевой деятельности студентов как в учебной, так и во внеучебной среде.</w:t>
      </w:r>
    </w:p>
    <w:p w14:paraId="7476F3A5" w14:textId="77777777" w:rsidR="00536665" w:rsidRDefault="00536665" w:rsidP="00536665">
      <w:pPr>
        <w:pStyle w:val="JABody"/>
      </w:pPr>
      <w:r>
        <w:t xml:space="preserve">Таким образом, эффективность обучения русскому языку </w:t>
      </w:r>
      <w:proofErr w:type="spellStart"/>
      <w:r>
        <w:t>узбекоязычных</w:t>
      </w:r>
      <w:proofErr w:type="spellEnd"/>
      <w:r>
        <w:t xml:space="preserve"> студентов может быть значительно повышена посредством комплексного учёта мотивационных, коммуникативных и социокультурных факторов. Перспективы дальнейших исследований связаны с разработкой инновационных методик формирования языковой компетентности в условиях цифровизации высшего образования и расширения межкультурного взаимодействия.</w:t>
      </w:r>
    </w:p>
    <w:p w14:paraId="62D88D93" w14:textId="77777777" w:rsidR="00536665" w:rsidRDefault="00536665" w:rsidP="00536665">
      <w:pPr>
        <w:pStyle w:val="JAHeading"/>
      </w:pPr>
      <w:r>
        <w:t>СПИСОК ИСПОЛЬЗОВАННОЙ ЛИТЕРАТУРЫ</w:t>
      </w:r>
    </w:p>
    <w:p w14:paraId="28BC3D4F" w14:textId="77777777" w:rsidR="00536665" w:rsidRDefault="00536665" w:rsidP="00536665">
      <w:pPr>
        <w:pStyle w:val="JAReferences"/>
        <w:rPr>
          <w:lang w:val="en-US"/>
        </w:rPr>
      </w:pPr>
      <w:r>
        <w:rPr>
          <w:lang w:val="en-US"/>
        </w:rPr>
        <w:t>Gardner R.C. Social Psychology and Second Language Learning: The Role of Attitudes and Motivation. – London: Edward Arnold, 1985. – 208 p.</w:t>
      </w:r>
    </w:p>
    <w:p w14:paraId="5888D1AB" w14:textId="77777777" w:rsidR="00536665" w:rsidRDefault="00536665" w:rsidP="00536665">
      <w:pPr>
        <w:pStyle w:val="JAReferences"/>
        <w:rPr>
          <w:lang w:val="en-US"/>
        </w:rPr>
      </w:pPr>
      <w:r>
        <w:rPr>
          <w:lang w:val="en-US"/>
        </w:rPr>
        <w:t>Krashen S.D. Principles and Practice in Second Language Acquisition. – Oxford: Pergamon Press, 1982. – 202 p.</w:t>
      </w:r>
    </w:p>
    <w:p w14:paraId="13E08263" w14:textId="77777777" w:rsidR="00536665" w:rsidRDefault="00536665" w:rsidP="00536665">
      <w:pPr>
        <w:pStyle w:val="JAReferences"/>
        <w:rPr>
          <w:lang w:val="en-US"/>
        </w:rPr>
      </w:pPr>
      <w:proofErr w:type="spellStart"/>
      <w:r>
        <w:rPr>
          <w:lang w:val="en-US"/>
        </w:rPr>
        <w:t>Savignon</w:t>
      </w:r>
      <w:proofErr w:type="spellEnd"/>
      <w:r>
        <w:rPr>
          <w:lang w:val="en-US"/>
        </w:rPr>
        <w:t xml:space="preserve"> S.J. Communicative Competence: Theory and Classroom Practice. – New York: McGraw-Hill, 1983. – 322 p.</w:t>
      </w:r>
    </w:p>
    <w:p w14:paraId="26F6CDB5" w14:textId="77777777" w:rsidR="00536665" w:rsidRDefault="00536665" w:rsidP="00536665">
      <w:pPr>
        <w:pStyle w:val="JAReferences"/>
      </w:pPr>
      <w:r>
        <w:t>Выготский Л.С. Мышление и речь. – Москва: Лабиринт, 1999. – 352 с.</w:t>
      </w:r>
    </w:p>
    <w:p w14:paraId="653E6601" w14:textId="77777777" w:rsidR="00536665" w:rsidRDefault="00536665" w:rsidP="00536665">
      <w:pPr>
        <w:pStyle w:val="JAReferences"/>
      </w:pPr>
      <w:r>
        <w:t>Леонтьев А.А. Язык, речь, речевая деятельность. – Москва: Просвещение, 2005. – 216 с.</w:t>
      </w:r>
    </w:p>
    <w:p w14:paraId="25DC189F" w14:textId="77777777" w:rsidR="00536665" w:rsidRDefault="00536665" w:rsidP="00536665">
      <w:pPr>
        <w:pStyle w:val="JAReferences"/>
      </w:pPr>
      <w:r>
        <w:t>Зимняя И.А. Педагогическая психология. – Москва: Логос, 2004. – 384 с.</w:t>
      </w:r>
    </w:p>
    <w:p w14:paraId="07A94097" w14:textId="77777777" w:rsidR="00536665" w:rsidRDefault="00536665" w:rsidP="00536665">
      <w:pPr>
        <w:pStyle w:val="JAReferences"/>
      </w:pPr>
      <w:r>
        <w:t>Пассов Е.И. Коммуникативный метод обучения иноязычному говорению. – Москва: Просвещение, 1991. – 223 с.</w:t>
      </w:r>
    </w:p>
    <w:p w14:paraId="031F9682" w14:textId="77777777" w:rsidR="00536665" w:rsidRDefault="00536665" w:rsidP="00536665">
      <w:pPr>
        <w:pStyle w:val="JAReferences"/>
      </w:pPr>
      <w:r>
        <w:t>Гальскова Н.Д., Гез Н.И. Теория обучения иностранным языкам. Лингводидактика и методика. – Москва: Академия, 2018. – 368 с.</w:t>
      </w:r>
    </w:p>
    <w:p w14:paraId="6DDDAECC" w14:textId="77777777" w:rsidR="00536665" w:rsidRDefault="00536665" w:rsidP="00536665">
      <w:pPr>
        <w:pStyle w:val="JAReferences"/>
      </w:pPr>
      <w:r>
        <w:t>Азимов Э.Г., Щукин А.Н. Новый словарь методических терминов и понятий. – Москва: ИКАР, 2009. – 448 с.</w:t>
      </w:r>
    </w:p>
    <w:p w14:paraId="6C87C371" w14:textId="77777777" w:rsidR="00536665" w:rsidRDefault="00536665" w:rsidP="00536665">
      <w:pPr>
        <w:pStyle w:val="JAReferences"/>
      </w:pPr>
      <w:proofErr w:type="spellStart"/>
      <w:r>
        <w:t>Хамраева</w:t>
      </w:r>
      <w:proofErr w:type="spellEnd"/>
      <w:r>
        <w:t xml:space="preserve"> М.Т. Русский язык в условиях узбекско-русского билингвизма. – Ташкент: Фан, 2017. – 184 с.</w:t>
      </w:r>
    </w:p>
    <w:sectPr w:rsidR="00536665" w:rsidSect="003426FD">
      <w:headerReference w:type="even" r:id="rId7"/>
      <w:headerReference w:type="default" r:id="rId8"/>
      <w:headerReference w:type="first" r:id="rId9"/>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955D9" w14:textId="77777777" w:rsidR="00B03826" w:rsidRDefault="00B03826" w:rsidP="00EF64CD">
      <w:r>
        <w:separator/>
      </w:r>
    </w:p>
  </w:endnote>
  <w:endnote w:type="continuationSeparator" w:id="0">
    <w:p w14:paraId="12DBDB7E" w14:textId="77777777" w:rsidR="00B03826" w:rsidRDefault="00B03826" w:rsidP="00EF6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A7877" w14:textId="77777777" w:rsidR="00B03826" w:rsidRDefault="00B03826" w:rsidP="00EF64CD">
      <w:r>
        <w:separator/>
      </w:r>
    </w:p>
  </w:footnote>
  <w:footnote w:type="continuationSeparator" w:id="0">
    <w:p w14:paraId="40910AD0" w14:textId="77777777" w:rsidR="00B03826" w:rsidRDefault="00B03826" w:rsidP="00EF64CD">
      <w:r>
        <w:continuationSeparator/>
      </w:r>
    </w:p>
  </w:footnote>
  <w:footnote w:id="1">
    <w:p w14:paraId="52985909" w14:textId="77777777" w:rsidR="00536665" w:rsidRDefault="00536665" w:rsidP="00536665">
      <w:pPr>
        <w:pStyle w:val="af"/>
        <w:jc w:val="both"/>
      </w:pPr>
      <w:r>
        <w:rPr>
          <w:rStyle w:val="af1"/>
        </w:rPr>
        <w:footnoteRef/>
      </w:r>
      <w:r>
        <w:t xml:space="preserve"> Krashen S. Principles and Practice in Second Language Acquisition. – Oxford: Pergamon Press, 1982. – 202 p.</w:t>
      </w:r>
    </w:p>
  </w:footnote>
  <w:footnote w:id="2">
    <w:p w14:paraId="399C8E2E" w14:textId="77777777" w:rsidR="00536665" w:rsidRDefault="00536665" w:rsidP="00536665">
      <w:pPr>
        <w:pStyle w:val="af"/>
        <w:jc w:val="both"/>
      </w:pPr>
      <w:r>
        <w:rPr>
          <w:rStyle w:val="af1"/>
        </w:rPr>
        <w:footnoteRef/>
      </w:r>
      <w:r>
        <w:t xml:space="preserve"> Gardner R.C. Social Psychology and Second Language Learning. – London: Edward Arnold, 1985. – 208 p</w:t>
      </w:r>
    </w:p>
  </w:footnote>
  <w:footnote w:id="3">
    <w:p w14:paraId="4607415E" w14:textId="77777777" w:rsidR="00536665" w:rsidRDefault="00536665" w:rsidP="00536665">
      <w:pPr>
        <w:pStyle w:val="af"/>
        <w:jc w:val="both"/>
        <w:rPr>
          <w:lang w:val="ru-RU"/>
        </w:rPr>
      </w:pPr>
      <w:r>
        <w:rPr>
          <w:rStyle w:val="af1"/>
        </w:rPr>
        <w:footnoteRef/>
      </w:r>
      <w:r w:rsidRPr="00536665">
        <w:rPr>
          <w:lang w:val="ru-RU"/>
        </w:rPr>
        <w:t xml:space="preserve"> </w:t>
      </w:r>
      <w:r w:rsidRPr="00536665">
        <w:rPr>
          <w:lang w:val="ru-RU"/>
        </w:rPr>
        <w:t>Выготский Л.С. Мышление и речь. – Москва: Лабиринт, 1999. – 352 с.</w:t>
      </w:r>
    </w:p>
  </w:footnote>
  <w:footnote w:id="4">
    <w:p w14:paraId="1F639801" w14:textId="77777777" w:rsidR="00536665" w:rsidRPr="00536665" w:rsidRDefault="00536665" w:rsidP="00536665">
      <w:pPr>
        <w:pStyle w:val="af"/>
        <w:jc w:val="both"/>
        <w:rPr>
          <w:lang w:val="ru-RU"/>
        </w:rPr>
      </w:pPr>
      <w:r>
        <w:rPr>
          <w:rStyle w:val="af1"/>
        </w:rPr>
        <w:footnoteRef/>
      </w:r>
      <w:r w:rsidRPr="00536665">
        <w:rPr>
          <w:lang w:val="ru-RU"/>
        </w:rPr>
        <w:t xml:space="preserve"> </w:t>
      </w:r>
      <w:r w:rsidRPr="00536665">
        <w:rPr>
          <w:lang w:val="ru-RU"/>
        </w:rPr>
        <w:t>Пассов Е.И. Основы коммуникативной методики обучения иноязычному общению. – Москва: Русский язык, 1989. – 276 с</w:t>
      </w:r>
    </w:p>
  </w:footnote>
  <w:footnote w:id="5">
    <w:p w14:paraId="4ACB2492" w14:textId="77777777" w:rsidR="00536665" w:rsidRPr="00536665" w:rsidRDefault="00536665" w:rsidP="00536665">
      <w:pPr>
        <w:pStyle w:val="af"/>
        <w:jc w:val="both"/>
        <w:rPr>
          <w:lang w:val="ru-RU"/>
        </w:rPr>
      </w:pPr>
      <w:r>
        <w:rPr>
          <w:rStyle w:val="af1"/>
        </w:rPr>
        <w:footnoteRef/>
      </w:r>
      <w:r w:rsidRPr="00536665">
        <w:rPr>
          <w:lang w:val="ru-RU"/>
        </w:rPr>
        <w:t xml:space="preserve"> Гальскова Н.Д., Гез Н.И. Теория обучения иностранным языкам. – Москва: Академия, 2018. – 368 с.</w:t>
      </w:r>
    </w:p>
  </w:footnote>
  <w:footnote w:id="6">
    <w:p w14:paraId="6E46D671" w14:textId="77777777" w:rsidR="00536665" w:rsidRPr="00536665" w:rsidRDefault="00536665" w:rsidP="00536665">
      <w:pPr>
        <w:pStyle w:val="af"/>
        <w:jc w:val="both"/>
        <w:rPr>
          <w:lang w:val="ru-RU"/>
        </w:rPr>
      </w:pPr>
      <w:r>
        <w:rPr>
          <w:rStyle w:val="af1"/>
        </w:rPr>
        <w:footnoteRef/>
      </w:r>
      <w:r w:rsidRPr="00536665">
        <w:rPr>
          <w:lang w:val="ru-RU"/>
        </w:rPr>
        <w:t xml:space="preserve"> Хамраева М.Т. Проблемы билингвизма и языкового образования в Узбекистане. – Ташкент: Фан, 2019. – 184 с.</w:t>
      </w:r>
    </w:p>
  </w:footnote>
  <w:footnote w:id="7">
    <w:p w14:paraId="2E9DB259" w14:textId="77777777" w:rsidR="00536665" w:rsidRDefault="00536665" w:rsidP="00536665">
      <w:pPr>
        <w:pStyle w:val="af"/>
        <w:jc w:val="both"/>
      </w:pPr>
      <w:r>
        <w:rPr>
          <w:rStyle w:val="af1"/>
        </w:rPr>
        <w:footnoteRef/>
      </w:r>
      <w:r>
        <w:t xml:space="preserve"> Gardner R.C. Social Psychology and Second Language Learning. – London: Edward Arnold, 1985. – P. 45</w:t>
      </w:r>
    </w:p>
  </w:footnote>
  <w:footnote w:id="8">
    <w:p w14:paraId="72CFDF90" w14:textId="77777777" w:rsidR="00536665" w:rsidRDefault="00536665" w:rsidP="00536665">
      <w:pPr>
        <w:pStyle w:val="af"/>
        <w:jc w:val="both"/>
        <w:rPr>
          <w:lang w:val="ru-RU"/>
        </w:rPr>
      </w:pPr>
      <w:r>
        <w:rPr>
          <w:rStyle w:val="af1"/>
        </w:rPr>
        <w:footnoteRef/>
      </w:r>
      <w:r w:rsidRPr="00536665">
        <w:rPr>
          <w:lang w:val="ru-RU"/>
        </w:rPr>
        <w:t xml:space="preserve"> </w:t>
      </w:r>
      <w:r w:rsidRPr="00536665">
        <w:rPr>
          <w:lang w:val="ru-RU"/>
        </w:rPr>
        <w:t>Пассов Е.И. Коммуникативный метод обучения иноязычному говорению. – Москва: Просвещение, 1991. – С. 78.</w:t>
      </w:r>
    </w:p>
  </w:footnote>
  <w:footnote w:id="9">
    <w:p w14:paraId="2BC09259" w14:textId="77777777" w:rsidR="00536665" w:rsidRDefault="00536665" w:rsidP="00536665">
      <w:pPr>
        <w:pStyle w:val="af"/>
        <w:jc w:val="both"/>
      </w:pPr>
      <w:r>
        <w:rPr>
          <w:rStyle w:val="af1"/>
        </w:rPr>
        <w:footnoteRef/>
      </w:r>
      <w:r>
        <w:t xml:space="preserve"> Krashen S. Principles and Practice in Second Language Acquisition. – Oxford: Pergamon Press, 1982. – P. 29.</w:t>
      </w:r>
    </w:p>
  </w:footnote>
  <w:footnote w:id="10">
    <w:p w14:paraId="15BB1DB4" w14:textId="77777777" w:rsidR="00536665" w:rsidRDefault="00536665" w:rsidP="00536665">
      <w:pPr>
        <w:pStyle w:val="af"/>
        <w:jc w:val="both"/>
        <w:rPr>
          <w:lang w:val="ru-RU"/>
        </w:rPr>
      </w:pPr>
      <w:r>
        <w:rPr>
          <w:rStyle w:val="af1"/>
        </w:rPr>
        <w:footnoteRef/>
      </w:r>
      <w:r w:rsidRPr="00536665">
        <w:rPr>
          <w:lang w:val="ru-RU"/>
        </w:rPr>
        <w:t xml:space="preserve"> </w:t>
      </w:r>
      <w:r w:rsidRPr="00536665">
        <w:rPr>
          <w:lang w:val="ru-RU"/>
        </w:rPr>
        <w:t>Гальскова Н.Д. Теория обучения иностранным языкам. – Москва: Академия, 2018. – С.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D292" w14:textId="77777777" w:rsidR="00D516A6" w:rsidRPr="00EF64CD" w:rsidRDefault="00B03826" w:rsidP="00EF64CD">
    <w:pPr>
      <w:pStyle w:val="a8"/>
      <w:rPr>
        <w:lang w:val="uz-Cyrl-UZ"/>
      </w:rPr>
    </w:pPr>
    <w:r>
      <w:rPr>
        <w:noProof/>
        <w:lang w:val="en-US"/>
      </w:rPr>
      <w:pict w14:anchorId="27F19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8" o:spid="_x0000_s2067" type="#_x0000_t75" style="position:absolute;margin-left:0;margin-top:0;width:594.95pt;height:841.9pt;z-index:-251656704;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7728" behindDoc="0" locked="0" layoutInCell="0" allowOverlap="1" wp14:anchorId="79363ADC" wp14:editId="307D028F">
              <wp:simplePos x="0" y="0"/>
              <wp:positionH relativeFrom="page">
                <wp:posOffset>720090</wp:posOffset>
              </wp:positionH>
              <wp:positionV relativeFrom="page">
                <wp:posOffset>231775</wp:posOffset>
              </wp:positionV>
              <wp:extent cx="6120130" cy="269240"/>
              <wp:effectExtent l="0" t="0" r="0" b="635"/>
              <wp:wrapNone/>
              <wp:docPr id="1" name="Текстовое поле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165E1" w14:textId="77777777" w:rsidR="00D516A6" w:rsidRPr="00EF64CD" w:rsidRDefault="00D516A6" w:rsidP="00EF64CD">
                          <w:pPr>
                            <w:pStyle w:val="a8"/>
                            <w:jc w:val="right"/>
                            <w:rPr>
                              <w:lang w:val="uz-Cyrl-UZ"/>
                            </w:rPr>
                          </w:pPr>
                          <w:r>
                            <w:rPr>
                              <w:lang w:val="en-US"/>
                            </w:rPr>
                            <w:t xml:space="preserve">Ilm-fan va texnologiyalar. 2026 №6(1)</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79363ADC" id="_x0000_t202" coordsize="21600,21600" o:spt="202" path="m,l,21600r21600,l21600,xe">
              <v:stroke joinstyle="miter"/>
              <v:path gradientshapeok="t" o:connecttype="rect"/>
            </v:shapetype>
            <v:shape id="Текстовое поле 220" o:spid="_x0000_s1026" type="#_x0000_t202" style="position:absolute;margin-left:56.7pt;margin-top:18.25pt;width:481.9pt;height:21.2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" o:allowincell="f" filled="f" stroked="f">
              <v:textbox inset=",0,,0">
                <w:txbxContent>
                  <w:p w14:paraId="4B9165E1" w14:textId="77777777" w:rsidR="00D516A6" w:rsidRPr="00EF64CD" w:rsidRDefault="00D516A6" w:rsidP="00EF64CD">
                    <w:pPr>
                      <w:pStyle w:val="a8"/>
                      <w:jc w:val="right"/>
                      <w:rPr>
                        <w:lang w:val="uz-Cyrl-UZ"/>
                      </w:rPr>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6704" behindDoc="0" locked="0" layoutInCell="0" allowOverlap="1" wp14:anchorId="46D7EC82" wp14:editId="649918C8">
              <wp:simplePos x="0" y="0"/>
              <wp:positionH relativeFrom="page">
                <wp:posOffset>6840220</wp:posOffset>
              </wp:positionH>
              <wp:positionV relativeFrom="page">
                <wp:posOffset>281305</wp:posOffset>
              </wp:positionV>
              <wp:extent cx="718820" cy="170815"/>
              <wp:effectExtent l="0" t="0" r="0" b="0"/>
              <wp:wrapNone/>
              <wp:docPr id="221" name="Текстовое поле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70815"/>
                      </a:xfrm>
                      <a:prstGeom prst="rect">
                        <a:avLst/>
                      </a:prstGeom>
                      <a:solidFill>
                        <a:srgbClr val="70AD47">
                          <a:lumMod val="60000"/>
                          <a:lumOff val="40000"/>
                        </a:srgbClr>
                      </a:solidFill>
                      <a:ln>
                        <a:noFill/>
                      </a:ln>
                    </wps:spPr>
                    <wps:txbx>
                      <w:txbxContent>
                        <w:p w14:paraId="6DE806F1" w14:textId="77777777" w:rsidR="00D516A6" w:rsidRPr="00EF64CD" w:rsidRDefault="00D516A6">
                          <w:pPr>
                            <w:rPr>
                              <w:color w:val="FFFFFF"/>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46D7EC82" id="Текстовое поле 221" o:spid="_x0000_s1027" type="#_x0000_t202" style="position:absolute;margin-left:538.6pt;margin-top:22.15pt;width:56.6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" o:allowincell="f" fillcolor="#a9d18e" stroked="f">
              <v:textbox style="mso-fit-shape-to-text:t" inset=",0,,0">
                <w:txbxContent>
                  <w:p w14:paraId="6DE806F1" w14:textId="77777777" w:rsidR="00D516A6" w:rsidRPr="00EF64CD" w:rsidRDefault="00D516A6">
                    <w:pPr>
                      <w:rPr>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29F17" w14:textId="77777777" w:rsidR="00D516A6" w:rsidRPr="00EF64CD" w:rsidRDefault="00B03826" w:rsidP="00EF64CD">
    <w:pPr>
      <w:pStyle w:val="a8"/>
      <w:rPr>
        <w:lang w:val="uz-Cyrl-UZ"/>
      </w:rPr>
    </w:pPr>
    <w:r>
      <w:rPr>
        <w:noProof/>
        <w:lang w:val="en-US"/>
      </w:rPr>
      <w:pict w14:anchorId="60589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9" o:spid="_x0000_s2068" type="#_x0000_t75" style="position:absolute;margin-left:0;margin-top:0;width:594.95pt;height:841.9pt;z-index:-251655680;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5680" behindDoc="0" locked="0" layoutInCell="0" allowOverlap="1" wp14:anchorId="42A01AF6" wp14:editId="13371DD2">
              <wp:simplePos x="0" y="0"/>
              <wp:positionH relativeFrom="page">
                <wp:posOffset>720090</wp:posOffset>
              </wp:positionH>
              <wp:positionV relativeFrom="page">
                <wp:posOffset>281305</wp:posOffset>
              </wp:positionV>
              <wp:extent cx="6120130" cy="170815"/>
              <wp:effectExtent l="0" t="0" r="0" b="0"/>
              <wp:wrapNone/>
              <wp:docPr id="218" name="Текстовое поле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4F57C" w14:textId="77777777" w:rsidR="00D516A6" w:rsidRDefault="00D516A6">
                          <w:r>
                            <w:rPr>
                              <w:lang w:val="en-US"/>
                            </w:rPr>
                            <w:t xml:space="preserve">Ilm-fan va texnologiyalar. 2026 №6(1)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2A01AF6" id="_x0000_t202" coordsize="21600,21600" o:spt="202" path="m,l,21600r21600,l21600,xe">
              <v:stroke joinstyle="miter"/>
              <v:path gradientshapeok="t" o:connecttype="rect"/>
            </v:shapetype>
            <v:shape id="Текстовое поле 218" o:spid="_x0000_s1028" type="#_x0000_t202" style="position:absolute;margin-left:56.7pt;margin-top:22.15pt;width:481.9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" o:allowincell="f" filled="f" stroked="f">
              <v:textbox style="mso-fit-shape-to-text:t" inset=",0,,0">
                <w:txbxContent>
                  <w:p w14:paraId="55C4F57C" w14:textId="77777777" w:rsidR="00D516A6" w:rsidRDefault="00D516A6">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4656" behindDoc="0" locked="0" layoutInCell="0" allowOverlap="1" wp14:anchorId="447FBB95" wp14:editId="734C291A">
              <wp:simplePos x="0" y="0"/>
              <wp:positionH relativeFrom="page">
                <wp:posOffset>7620</wp:posOffset>
              </wp:positionH>
              <wp:positionV relativeFrom="page">
                <wp:posOffset>281305</wp:posOffset>
              </wp:positionV>
              <wp:extent cx="716280" cy="170815"/>
              <wp:effectExtent l="0" t="0" r="0" b="0"/>
              <wp:wrapNone/>
              <wp:docPr id="219" name="Текстовое поле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0815"/>
                      </a:xfrm>
                      <a:prstGeom prst="rect">
                        <a:avLst/>
                      </a:prstGeom>
                      <a:solidFill>
                        <a:srgbClr val="70AD47">
                          <a:lumMod val="60000"/>
                          <a:lumOff val="40000"/>
                        </a:srgbClr>
                      </a:solidFill>
                      <a:ln>
                        <a:noFill/>
                      </a:ln>
                    </wps:spPr>
                    <wps:txbx>
                      <w:txbxContent>
                        <w:p w14:paraId="2E5E8783" w14:textId="77777777" w:rsidR="00D516A6" w:rsidRPr="00EF64CD" w:rsidRDefault="00D516A6">
                          <w:pPr>
                            <w:jc w:val="right"/>
                            <w:rPr>
                              <w:color w:val="FFFFFF"/>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447FBB95" id="Текстовое поле 219" o:spid="_x0000_s1029" type="#_x0000_t202" style="position:absolute;margin-left:.6pt;margin-top:22.15pt;width:56.4pt;height:13.45pt;z-index:25165465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" o:allowincell="f" fillcolor="#a9d18e" stroked="f">
              <v:textbox style="mso-fit-shape-to-text:t" inset=",0,,0">
                <w:txbxContent>
                  <w:p w14:paraId="2E5E8783" w14:textId="77777777" w:rsidR="00D516A6" w:rsidRPr="00EF64CD" w:rsidRDefault="00D516A6">
                    <w:pPr>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095D" w14:textId="77777777" w:rsidR="00D516A6" w:rsidRDefault="00B03826">
    <w:pPr>
      <w:pStyle w:val="a8"/>
    </w:pPr>
    <w:r>
      <w:rPr>
        <w:noProof/>
        <w:lang w:val="en-US"/>
      </w:rPr>
      <w:pict w14:anchorId="4BD1D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7" o:spid="_x0000_s2066" type="#_x0000_t75" style="position:absolute;margin-left:0;margin-top:0;width:594.95pt;height:841.9pt;z-index:-251657728;mso-position-horizontal:center;mso-position-horizontal-relative:margin;mso-position-vertical:center;mso-position-vertical-relative:margin" o:allowincell="f">
          <v:imagedata r:id="rId1" o:title="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25pt;height:11.25pt" o:bullet="t">
        <v:imagedata r:id="rId1" o:title="clip_image001"/>
      </v:shape>
    </w:pict>
  </w:numPicBullet>
  <w:abstractNum w:abstractNumId="0" w15:restartNumberingAfterBreak="0">
    <w:nsid w:val="B0E1B56A"/>
    <w:multiLevelType w:val="singleLevel"/>
    <w:tmpl w:val="B0E1B56A"/>
    <w:lvl w:ilvl="0">
      <w:start w:val="1"/>
      <w:numFmt w:val="decimal"/>
      <w:suff w:val="nothing"/>
      <w:lvlText w:val="%1-"/>
      <w:lvlJc w:val="left"/>
      <w:pPr>
        <w:ind w:left="-865"/>
      </w:pPr>
      <w:rPr>
        <w:rFonts w:hint="default"/>
        <w:b/>
        <w:bCs/>
      </w:rPr>
    </w:lvl>
  </w:abstractNum>
  <w:abstractNum w:abstractNumId="1" w15:restartNumberingAfterBreak="0">
    <w:nsid w:val="FFFFFF7C"/>
    <w:multiLevelType w:val="singleLevel"/>
    <w:tmpl w:val="62A851F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C624F7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E49A1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016EF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6F606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3AC1A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F92C02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66491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63C278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B4A8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2880248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4A568D5"/>
    <w:multiLevelType w:val="hybridMultilevel"/>
    <w:tmpl w:val="F2E28B58"/>
    <w:lvl w:ilvl="0" w:tplc="04190007">
      <w:start w:val="1"/>
      <w:numFmt w:val="bullet"/>
      <w:lvlText w:val=""/>
      <w:lvlPicBulletId w:val="0"/>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1AE33E57"/>
    <w:multiLevelType w:val="hybridMultilevel"/>
    <w:tmpl w:val="955EBA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1B937CCA"/>
    <w:multiLevelType w:val="multilevel"/>
    <w:tmpl w:val="4A0E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97FAE"/>
    <w:multiLevelType w:val="multilevel"/>
    <w:tmpl w:val="2BFE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C7405"/>
    <w:multiLevelType w:val="hybridMultilevel"/>
    <w:tmpl w:val="8F8ECE6E"/>
    <w:lvl w:ilvl="0" w:tplc="088ADFC8">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3966C0A"/>
    <w:multiLevelType w:val="hybridMultilevel"/>
    <w:tmpl w:val="179633B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1437B2"/>
    <w:multiLevelType w:val="hybridMultilevel"/>
    <w:tmpl w:val="41583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7949AE"/>
    <w:multiLevelType w:val="hybridMultilevel"/>
    <w:tmpl w:val="A48062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F3D7F95"/>
    <w:multiLevelType w:val="hybridMultilevel"/>
    <w:tmpl w:val="9998C554"/>
    <w:lvl w:ilvl="0" w:tplc="07A21E28">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21" w15:restartNumberingAfterBreak="0">
    <w:nsid w:val="3798025F"/>
    <w:multiLevelType w:val="hybridMultilevel"/>
    <w:tmpl w:val="59743A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8EE489C"/>
    <w:multiLevelType w:val="multilevel"/>
    <w:tmpl w:val="8CCE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C462B8"/>
    <w:multiLevelType w:val="hybridMultilevel"/>
    <w:tmpl w:val="2A068FF2"/>
    <w:lvl w:ilvl="0" w:tplc="C32E49D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830714"/>
    <w:multiLevelType w:val="multilevel"/>
    <w:tmpl w:val="60AC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E65B61"/>
    <w:multiLevelType w:val="multilevel"/>
    <w:tmpl w:val="A918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481FE2"/>
    <w:multiLevelType w:val="hybridMultilevel"/>
    <w:tmpl w:val="6ED09502"/>
    <w:lvl w:ilvl="0" w:tplc="9F529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3EBF5B1E"/>
    <w:multiLevelType w:val="multilevel"/>
    <w:tmpl w:val="A44A4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726133"/>
    <w:multiLevelType w:val="hybridMultilevel"/>
    <w:tmpl w:val="6FC8D572"/>
    <w:lvl w:ilvl="0" w:tplc="AC0AA47A">
      <w:start w:val="1"/>
      <w:numFmt w:val="decimal"/>
      <w:pStyle w:val="JAReferences"/>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29" w15:restartNumberingAfterBreak="0">
    <w:nsid w:val="44203080"/>
    <w:multiLevelType w:val="multilevel"/>
    <w:tmpl w:val="B822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376921"/>
    <w:multiLevelType w:val="multilevel"/>
    <w:tmpl w:val="EE5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AD3192"/>
    <w:multiLevelType w:val="multilevel"/>
    <w:tmpl w:val="E1087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3129EE"/>
    <w:multiLevelType w:val="hybridMultilevel"/>
    <w:tmpl w:val="6C348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C534DB"/>
    <w:multiLevelType w:val="multilevel"/>
    <w:tmpl w:val="F2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853D7D"/>
    <w:multiLevelType w:val="hybridMultilevel"/>
    <w:tmpl w:val="12DA7A24"/>
    <w:lvl w:ilvl="0" w:tplc="C560A9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CD76EE6"/>
    <w:multiLevelType w:val="hybridMultilevel"/>
    <w:tmpl w:val="7C0C458A"/>
    <w:lvl w:ilvl="0" w:tplc="F57AF31E">
      <w:start w:val="20"/>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6" w15:restartNumberingAfterBreak="0">
    <w:nsid w:val="5F907380"/>
    <w:multiLevelType w:val="multilevel"/>
    <w:tmpl w:val="9240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726623"/>
    <w:multiLevelType w:val="hybridMultilevel"/>
    <w:tmpl w:val="3F2C060E"/>
    <w:lvl w:ilvl="0" w:tplc="0843000F">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8" w15:restartNumberingAfterBreak="0">
    <w:nsid w:val="63EC1E6A"/>
    <w:multiLevelType w:val="hybridMultilevel"/>
    <w:tmpl w:val="B8CC1C94"/>
    <w:lvl w:ilvl="0" w:tplc="A69AECF6">
      <w:start w:val="1"/>
      <w:numFmt w:val="lowerLetter"/>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49A2C2B"/>
    <w:multiLevelType w:val="hybridMultilevel"/>
    <w:tmpl w:val="613A8198"/>
    <w:lvl w:ilvl="0" w:tplc="26A2646C">
      <w:start w:val="1"/>
      <w:numFmt w:val="decimal"/>
      <w:lvlText w:val="%1."/>
      <w:lvlJc w:val="left"/>
      <w:pPr>
        <w:ind w:left="1212" w:hanging="360"/>
      </w:pPr>
      <w:rPr>
        <w:b w:val="0"/>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56E01CF"/>
    <w:multiLevelType w:val="hybridMultilevel"/>
    <w:tmpl w:val="DE7E4186"/>
    <w:lvl w:ilvl="0" w:tplc="FC98EAF0">
      <w:start w:val="1"/>
      <w:numFmt w:val="decimal"/>
      <w:lvlText w:val="%1."/>
      <w:lvlJc w:val="left"/>
      <w:pPr>
        <w:ind w:left="1069" w:hanging="360"/>
      </w:pPr>
      <w:rPr>
        <w:rFonts w:ascii="Times New Roman" w:hAnsi="Times New Roman" w:cs="Times New Roman"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6A933AF"/>
    <w:multiLevelType w:val="hybridMultilevel"/>
    <w:tmpl w:val="A788B83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6B85E6A"/>
    <w:multiLevelType w:val="hybridMultilevel"/>
    <w:tmpl w:val="90441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8B79B0"/>
    <w:multiLevelType w:val="hybridMultilevel"/>
    <w:tmpl w:val="A0C8C1F0"/>
    <w:lvl w:ilvl="0" w:tplc="20AE386E">
      <w:start w:val="1"/>
      <w:numFmt w:val="decimal"/>
      <w:lvlText w:val="%1."/>
      <w:lvlJc w:val="left"/>
      <w:pPr>
        <w:ind w:left="1080" w:hanging="360"/>
      </w:pPr>
      <w:rPr>
        <w:lang w:val="en-U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68821A52"/>
    <w:multiLevelType w:val="multilevel"/>
    <w:tmpl w:val="E6641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4A065E4"/>
    <w:multiLevelType w:val="hybridMultilevel"/>
    <w:tmpl w:val="E514E2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62A6D58"/>
    <w:multiLevelType w:val="multilevel"/>
    <w:tmpl w:val="39F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D035A1"/>
    <w:multiLevelType w:val="multilevel"/>
    <w:tmpl w:val="56E6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7"/>
  </w:num>
  <w:num w:numId="3">
    <w:abstractNumId w:val="16"/>
  </w:num>
  <w:num w:numId="4">
    <w:abstractNumId w:val="42"/>
  </w:num>
  <w:num w:numId="5">
    <w:abstractNumId w:val="40"/>
  </w:num>
  <w:num w:numId="6">
    <w:abstractNumId w:val="21"/>
  </w:num>
  <w:num w:numId="7">
    <w:abstractNumId w:val="43"/>
  </w:num>
  <w:num w:numId="8">
    <w:abstractNumId w:val="0"/>
  </w:num>
  <w:num w:numId="9">
    <w:abstractNumId w:val="18"/>
  </w:num>
  <w:num w:numId="10">
    <w:abstractNumId w:val="35"/>
  </w:num>
  <w:num w:numId="11">
    <w:abstractNumId w:val="39"/>
  </w:num>
  <w:num w:numId="12">
    <w:abstractNumId w:val="23"/>
  </w:num>
  <w:num w:numId="13">
    <w:abstractNumId w:val="32"/>
  </w:num>
  <w:num w:numId="14">
    <w:abstractNumId w:val="25"/>
  </w:num>
  <w:num w:numId="15">
    <w:abstractNumId w:val="24"/>
  </w:num>
  <w:num w:numId="16">
    <w:abstractNumId w:val="46"/>
  </w:num>
  <w:num w:numId="17">
    <w:abstractNumId w:val="15"/>
  </w:num>
  <w:num w:numId="18">
    <w:abstractNumId w:val="31"/>
  </w:num>
  <w:num w:numId="19">
    <w:abstractNumId w:val="27"/>
  </w:num>
  <w:num w:numId="20">
    <w:abstractNumId w:val="30"/>
  </w:num>
  <w:num w:numId="21">
    <w:abstractNumId w:val="47"/>
  </w:num>
  <w:num w:numId="22">
    <w:abstractNumId w:val="36"/>
  </w:num>
  <w:num w:numId="23">
    <w:abstractNumId w:val="14"/>
  </w:num>
  <w:num w:numId="24">
    <w:abstractNumId w:val="29"/>
  </w:num>
  <w:num w:numId="25">
    <w:abstractNumId w:val="22"/>
  </w:num>
  <w:num w:numId="26">
    <w:abstractNumId w:val="33"/>
  </w:num>
  <w:num w:numId="27">
    <w:abstractNumId w:val="13"/>
  </w:num>
  <w:num w:numId="28">
    <w:abstractNumId w:val="26"/>
  </w:num>
  <w:num w:numId="29">
    <w:abstractNumId w:val="38"/>
  </w:num>
  <w:num w:numId="30">
    <w:abstractNumId w:val="41"/>
  </w:num>
  <w:num w:numId="31">
    <w:abstractNumId w:val="34"/>
  </w:num>
  <w:num w:numId="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20"/>
  </w:num>
  <w:num w:numId="37">
    <w:abstractNumId w:val="28"/>
  </w:num>
  <w:num w:numId="38">
    <w:abstractNumId w:val="10"/>
  </w:num>
  <w:num w:numId="39">
    <w:abstractNumId w:val="8"/>
  </w:num>
  <w:num w:numId="40">
    <w:abstractNumId w:val="7"/>
  </w:num>
  <w:num w:numId="41">
    <w:abstractNumId w:val="6"/>
  </w:num>
  <w:num w:numId="42">
    <w:abstractNumId w:val="5"/>
  </w:num>
  <w:num w:numId="43">
    <w:abstractNumId w:val="9"/>
  </w:num>
  <w:num w:numId="44">
    <w:abstractNumId w:val="4"/>
  </w:num>
  <w:num w:numId="45">
    <w:abstractNumId w:val="3"/>
  </w:num>
  <w:num w:numId="46">
    <w:abstractNumId w:val="2"/>
  </w:num>
  <w:num w:numId="47">
    <w:abstractNumId w:val="1"/>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65"/>
    <w:rsid w:val="00012034"/>
    <w:rsid w:val="00027987"/>
    <w:rsid w:val="00053EF9"/>
    <w:rsid w:val="0008730E"/>
    <w:rsid w:val="000A1841"/>
    <w:rsid w:val="000C4A06"/>
    <w:rsid w:val="00105B58"/>
    <w:rsid w:val="00133523"/>
    <w:rsid w:val="0019019D"/>
    <w:rsid w:val="00205B9B"/>
    <w:rsid w:val="00217403"/>
    <w:rsid w:val="002548CC"/>
    <w:rsid w:val="002611EB"/>
    <w:rsid w:val="00283322"/>
    <w:rsid w:val="00285163"/>
    <w:rsid w:val="0028599F"/>
    <w:rsid w:val="002A5B0C"/>
    <w:rsid w:val="002D06D7"/>
    <w:rsid w:val="002F3E0F"/>
    <w:rsid w:val="00320E27"/>
    <w:rsid w:val="00334BCC"/>
    <w:rsid w:val="003370FC"/>
    <w:rsid w:val="003426FD"/>
    <w:rsid w:val="00346331"/>
    <w:rsid w:val="003714E9"/>
    <w:rsid w:val="003B31F7"/>
    <w:rsid w:val="003B5EA4"/>
    <w:rsid w:val="003D60A1"/>
    <w:rsid w:val="003E55B6"/>
    <w:rsid w:val="003F5887"/>
    <w:rsid w:val="00401F8B"/>
    <w:rsid w:val="00410793"/>
    <w:rsid w:val="004112B5"/>
    <w:rsid w:val="00420513"/>
    <w:rsid w:val="004237EB"/>
    <w:rsid w:val="004253F7"/>
    <w:rsid w:val="004265BF"/>
    <w:rsid w:val="00440515"/>
    <w:rsid w:val="0044494E"/>
    <w:rsid w:val="004564C5"/>
    <w:rsid w:val="004A5B29"/>
    <w:rsid w:val="004C029F"/>
    <w:rsid w:val="004C0FAC"/>
    <w:rsid w:val="004D3DE5"/>
    <w:rsid w:val="004E07E0"/>
    <w:rsid w:val="00536665"/>
    <w:rsid w:val="0056498A"/>
    <w:rsid w:val="005A43A0"/>
    <w:rsid w:val="005B4F32"/>
    <w:rsid w:val="005E4904"/>
    <w:rsid w:val="00635F90"/>
    <w:rsid w:val="00642BF8"/>
    <w:rsid w:val="00672DE3"/>
    <w:rsid w:val="00692DB1"/>
    <w:rsid w:val="006E10D6"/>
    <w:rsid w:val="00700A2D"/>
    <w:rsid w:val="007035DB"/>
    <w:rsid w:val="00705455"/>
    <w:rsid w:val="00751309"/>
    <w:rsid w:val="0075156D"/>
    <w:rsid w:val="007A4F9D"/>
    <w:rsid w:val="007A6E9E"/>
    <w:rsid w:val="007E5BE1"/>
    <w:rsid w:val="008061A7"/>
    <w:rsid w:val="008828C5"/>
    <w:rsid w:val="008C0075"/>
    <w:rsid w:val="00950FEA"/>
    <w:rsid w:val="00962F98"/>
    <w:rsid w:val="009B0090"/>
    <w:rsid w:val="009F3FC6"/>
    <w:rsid w:val="00A222CF"/>
    <w:rsid w:val="00A335A8"/>
    <w:rsid w:val="00A85FAF"/>
    <w:rsid w:val="00AA2579"/>
    <w:rsid w:val="00AB40D2"/>
    <w:rsid w:val="00AB788F"/>
    <w:rsid w:val="00AD543F"/>
    <w:rsid w:val="00AE4878"/>
    <w:rsid w:val="00AF671A"/>
    <w:rsid w:val="00B03826"/>
    <w:rsid w:val="00B12362"/>
    <w:rsid w:val="00B146F8"/>
    <w:rsid w:val="00B5085E"/>
    <w:rsid w:val="00B8335E"/>
    <w:rsid w:val="00B95C87"/>
    <w:rsid w:val="00BC710B"/>
    <w:rsid w:val="00BF35AF"/>
    <w:rsid w:val="00C16537"/>
    <w:rsid w:val="00C2210B"/>
    <w:rsid w:val="00C26365"/>
    <w:rsid w:val="00C374A2"/>
    <w:rsid w:val="00C40432"/>
    <w:rsid w:val="00C6034B"/>
    <w:rsid w:val="00C86FFE"/>
    <w:rsid w:val="00CC01CA"/>
    <w:rsid w:val="00CC76AD"/>
    <w:rsid w:val="00CD1161"/>
    <w:rsid w:val="00CF34AC"/>
    <w:rsid w:val="00D41520"/>
    <w:rsid w:val="00D44B4C"/>
    <w:rsid w:val="00D516A6"/>
    <w:rsid w:val="00DA0AF3"/>
    <w:rsid w:val="00DC5D19"/>
    <w:rsid w:val="00E04EFE"/>
    <w:rsid w:val="00E26FB6"/>
    <w:rsid w:val="00E608DD"/>
    <w:rsid w:val="00E85F8A"/>
    <w:rsid w:val="00E96FD0"/>
    <w:rsid w:val="00E97B0E"/>
    <w:rsid w:val="00EF5817"/>
    <w:rsid w:val="00EF64CD"/>
    <w:rsid w:val="00F7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2E6B39AD"/>
  <w15:chartTrackingRefBased/>
  <w15:docId w15:val="{A934D050-13D6-453D-A563-7C9CB2928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665"/>
    <w:pPr>
      <w:spacing w:after="160"/>
    </w:pPr>
    <w:rPr>
      <w:rFonts w:ascii="Times New Roman" w:eastAsiaTheme="minorHAnsi" w:hAnsi="Times New Roman" w:cstheme="minorBidi"/>
      <w:kern w:val="2"/>
      <w:sz w:val="28"/>
      <w:szCs w:val="22"/>
      <w:lang w:val="ru-RU"/>
      <w14:ligatures w14:val="standardContextual"/>
    </w:rPr>
  </w:style>
  <w:style w:type="paragraph" w:styleId="1">
    <w:name w:val="heading 1"/>
    <w:basedOn w:val="a"/>
    <w:link w:val="10"/>
    <w:uiPriority w:val="9"/>
    <w:rsid w:val="009F3FC6"/>
    <w:pPr>
      <w:spacing w:before="100" w:beforeAutospacing="1" w:after="100" w:afterAutospacing="1"/>
      <w:outlineLvl w:val="0"/>
    </w:pPr>
    <w:rPr>
      <w:rFonts w:eastAsia="Times New Roman"/>
      <w:b/>
      <w:bCs/>
      <w:kern w:val="36"/>
      <w:sz w:val="48"/>
      <w:szCs w:val="48"/>
      <w:lang w:eastAsia="ru-RU"/>
    </w:rPr>
  </w:style>
  <w:style w:type="paragraph" w:styleId="3">
    <w:name w:val="heading 3"/>
    <w:basedOn w:val="a"/>
    <w:next w:val="a"/>
    <w:link w:val="30"/>
    <w:uiPriority w:val="9"/>
    <w:semiHidden/>
    <w:unhideWhenUsed/>
    <w:qFormat/>
    <w:rsid w:val="00D516A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D516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10"/>
    <w:rsid w:val="0028599F"/>
    <w:pPr>
      <w:spacing w:after="240"/>
      <w:contextualSpacing/>
    </w:pPr>
    <w:rPr>
      <w:rFonts w:ascii="Calibri Light" w:eastAsia="Times New Roman" w:hAnsi="Calibri Light"/>
      <w:color w:val="000000"/>
      <w:kern w:val="28"/>
      <w:sz w:val="56"/>
      <w:szCs w:val="56"/>
      <w:lang w:val="en-US" w:eastAsia="ja-JP"/>
    </w:rPr>
  </w:style>
  <w:style w:type="character" w:customStyle="1" w:styleId="a4">
    <w:name w:val="Название Знак"/>
    <w:link w:val="a3"/>
    <w:uiPriority w:val="10"/>
    <w:rsid w:val="0028599F"/>
    <w:rPr>
      <w:rFonts w:ascii="Calibri Light" w:eastAsia="Times New Roman" w:hAnsi="Calibri Light" w:cs="Times New Roman"/>
      <w:color w:val="000000"/>
      <w:kern w:val="28"/>
      <w:sz w:val="56"/>
      <w:szCs w:val="56"/>
      <w:lang w:val="en-US" w:eastAsia="ja-JP"/>
    </w:rPr>
  </w:style>
  <w:style w:type="paragraph" w:styleId="a5">
    <w:name w:val="List Paragraph"/>
    <w:aliases w:val="List_Paragraph,Multilevel para_II,List Paragraph1,List Paragraph (numbered (a)),Numbered list,Абзац списка2,Bullet Points,Listenabsatz1,Bullet List Paragraph,Level 1 Bullet,Subtítulo tabela,Resume Title,Заголовок 41,Citation List,heading 4"/>
    <w:basedOn w:val="a"/>
    <w:link w:val="a6"/>
    <w:uiPriority w:val="34"/>
    <w:rsid w:val="0028599F"/>
    <w:pPr>
      <w:ind w:left="720"/>
      <w:contextualSpacing/>
    </w:pPr>
  </w:style>
  <w:style w:type="table" w:styleId="a7">
    <w:name w:val="Table Grid"/>
    <w:basedOn w:val="a1"/>
    <w:uiPriority w:val="39"/>
    <w:rsid w:val="002859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64CD"/>
    <w:pPr>
      <w:tabs>
        <w:tab w:val="center" w:pos="4844"/>
        <w:tab w:val="right" w:pos="9689"/>
      </w:tabs>
    </w:pPr>
  </w:style>
  <w:style w:type="character" w:customStyle="1" w:styleId="a9">
    <w:name w:val="Верхний колонтитул Знак"/>
    <w:link w:val="a8"/>
    <w:uiPriority w:val="99"/>
    <w:rsid w:val="00EF64CD"/>
    <w:rPr>
      <w:sz w:val="22"/>
      <w:szCs w:val="22"/>
      <w:lang w:val="ru-RU"/>
    </w:rPr>
  </w:style>
  <w:style w:type="paragraph" w:styleId="aa">
    <w:name w:val="footer"/>
    <w:basedOn w:val="a"/>
    <w:link w:val="ab"/>
    <w:uiPriority w:val="99"/>
    <w:unhideWhenUsed/>
    <w:rsid w:val="00EF64CD"/>
    <w:pPr>
      <w:tabs>
        <w:tab w:val="center" w:pos="4844"/>
        <w:tab w:val="right" w:pos="9689"/>
      </w:tabs>
    </w:pPr>
  </w:style>
  <w:style w:type="character" w:customStyle="1" w:styleId="ab">
    <w:name w:val="Нижний колонтитул Знак"/>
    <w:link w:val="aa"/>
    <w:uiPriority w:val="99"/>
    <w:rsid w:val="00EF64CD"/>
    <w:rPr>
      <w:sz w:val="22"/>
      <w:szCs w:val="22"/>
      <w:lang w:val="ru-RU"/>
    </w:rPr>
  </w:style>
  <w:style w:type="paragraph" w:styleId="ac">
    <w:name w:val="No Spacing"/>
    <w:link w:val="ad"/>
    <w:uiPriority w:val="1"/>
    <w:rsid w:val="00334BCC"/>
    <w:rPr>
      <w:rFonts w:asciiTheme="minorHAnsi" w:eastAsiaTheme="minorEastAsia" w:hAnsiTheme="minorHAnsi" w:cstheme="minorBidi"/>
      <w:sz w:val="22"/>
      <w:szCs w:val="22"/>
    </w:rPr>
  </w:style>
  <w:style w:type="character" w:customStyle="1" w:styleId="ad">
    <w:name w:val="Без интервала Знак"/>
    <w:basedOn w:val="a0"/>
    <w:link w:val="ac"/>
    <w:uiPriority w:val="1"/>
    <w:rsid w:val="00334BCC"/>
    <w:rPr>
      <w:rFonts w:asciiTheme="minorHAnsi" w:eastAsiaTheme="minorEastAsia" w:hAnsiTheme="minorHAnsi" w:cstheme="minorBidi"/>
      <w:sz w:val="22"/>
      <w:szCs w:val="22"/>
    </w:rPr>
  </w:style>
  <w:style w:type="character" w:styleId="ae">
    <w:name w:val="Hyperlink"/>
    <w:basedOn w:val="a0"/>
    <w:uiPriority w:val="99"/>
    <w:unhideWhenUsed/>
    <w:rsid w:val="00334BCC"/>
    <w:rPr>
      <w:color w:val="0563C1" w:themeColor="hyperlink"/>
      <w:u w:val="single"/>
    </w:rPr>
  </w:style>
  <w:style w:type="paragraph" w:styleId="af">
    <w:name w:val="footnote text"/>
    <w:aliases w:val="Текст сноски Знак Знак Знак,Текст сноски Знак Знак,Текст сноски Знак Знак Знак Знак Знак,Текст сноски Знак Знак Знак Знак Знак Знак Знак Знак Знак Знак,список,Текст сноски Знак Знак Знак Знак Знак Знак Зна,f,Table_Footnote_last,-++ Знак,-"/>
    <w:basedOn w:val="a"/>
    <w:link w:val="af0"/>
    <w:uiPriority w:val="99"/>
    <w:unhideWhenUsed/>
    <w:rsid w:val="00C26365"/>
    <w:rPr>
      <w:sz w:val="20"/>
      <w:szCs w:val="20"/>
      <w:lang w:val="en-US"/>
    </w:rPr>
  </w:style>
  <w:style w:type="character" w:customStyle="1" w:styleId="af0">
    <w:name w:val="Текст сноски Знак"/>
    <w:aliases w:val="Текст сноски Знак Знак Знак Знак1,Текст сноски Знак Знак Знак2,Текст сноски Знак Знак Знак Знак Знак Знак1,Текст сноски Знак Знак Знак Знак Знак Знак Знак Знак Знак Знак Знак1,список Знак1,f Знак1,Table_Footnote_last Знак1,- Знак"/>
    <w:basedOn w:val="a0"/>
    <w:link w:val="af"/>
    <w:uiPriority w:val="99"/>
    <w:semiHidden/>
    <w:rsid w:val="00C26365"/>
    <w:rPr>
      <w:rFonts w:ascii="Times New Roman" w:eastAsiaTheme="minorHAnsi" w:hAnsi="Times New Roman" w:cstheme="minorBidi"/>
      <w:kern w:val="2"/>
      <w14:ligatures w14:val="standardContextual"/>
    </w:rPr>
  </w:style>
  <w:style w:type="character" w:styleId="af1">
    <w:name w:val="footnote reference"/>
    <w:basedOn w:val="a0"/>
    <w:uiPriority w:val="99"/>
    <w:semiHidden/>
    <w:unhideWhenUsed/>
    <w:rsid w:val="00C26365"/>
    <w:rPr>
      <w:vertAlign w:val="superscript"/>
    </w:rPr>
  </w:style>
  <w:style w:type="character" w:customStyle="1" w:styleId="10">
    <w:name w:val="Заголовок 1 Знак"/>
    <w:basedOn w:val="a0"/>
    <w:link w:val="1"/>
    <w:uiPriority w:val="9"/>
    <w:rsid w:val="009F3FC6"/>
    <w:rPr>
      <w:rFonts w:ascii="Times New Roman" w:eastAsia="Times New Roman" w:hAnsi="Times New Roman"/>
      <w:b/>
      <w:bCs/>
      <w:kern w:val="36"/>
      <w:sz w:val="48"/>
      <w:szCs w:val="48"/>
      <w:lang w:val="ru-RU" w:eastAsia="ru-RU"/>
    </w:rPr>
  </w:style>
  <w:style w:type="character" w:customStyle="1" w:styleId="rynqvb">
    <w:name w:val="rynqvb"/>
    <w:basedOn w:val="a0"/>
    <w:rsid w:val="009F3FC6"/>
  </w:style>
  <w:style w:type="character" w:styleId="HTML">
    <w:name w:val="HTML Cite"/>
    <w:basedOn w:val="a0"/>
    <w:uiPriority w:val="99"/>
    <w:semiHidden/>
    <w:unhideWhenUsed/>
    <w:rsid w:val="009F3FC6"/>
    <w:rPr>
      <w:i/>
      <w:iCs/>
    </w:rPr>
  </w:style>
  <w:style w:type="character" w:styleId="af2">
    <w:name w:val="Strong"/>
    <w:uiPriority w:val="22"/>
    <w:rsid w:val="009F3FC6"/>
    <w:rPr>
      <w:b/>
      <w:bCs/>
    </w:rPr>
  </w:style>
  <w:style w:type="character" w:customStyle="1" w:styleId="11">
    <w:name w:val="Текст сноски Знак1"/>
    <w:aliases w:val="Текст сноски Знак Знак Знак Знак,Текст сноски Знак Знак Знак1,Текст сноски Знак Знак Знак Знак Знак Знак,Текст сноски Знак Знак Знак Знак Знак Знак Знак Знак Знак Знак Знак,список Знак,f Знак,Table_Footnote_last Знак,-++ Знак Знак"/>
    <w:basedOn w:val="a0"/>
    <w:uiPriority w:val="99"/>
    <w:rsid w:val="003426FD"/>
    <w:rPr>
      <w:rFonts w:ascii="Times New Roman" w:eastAsia="Times New Roman" w:hAnsi="Times New Roman" w:cs="Times New Roman"/>
      <w:sz w:val="20"/>
      <w:szCs w:val="20"/>
    </w:rPr>
  </w:style>
  <w:style w:type="paragraph" w:customStyle="1" w:styleId="Default">
    <w:name w:val="Default"/>
    <w:rsid w:val="003426FD"/>
    <w:pPr>
      <w:autoSpaceDE w:val="0"/>
      <w:autoSpaceDN w:val="0"/>
      <w:adjustRightInd w:val="0"/>
    </w:pPr>
    <w:rPr>
      <w:rFonts w:ascii="Times New Roman" w:eastAsiaTheme="minorEastAsia" w:hAnsi="Times New Roman"/>
      <w:color w:val="000000"/>
      <w:sz w:val="24"/>
      <w:szCs w:val="24"/>
      <w:lang w:val="ru-RU" w:eastAsia="ru-RU"/>
    </w:rPr>
  </w:style>
  <w:style w:type="paragraph" w:styleId="af3">
    <w:name w:val="Normal (Web)"/>
    <w:basedOn w:val="a"/>
    <w:uiPriority w:val="99"/>
    <w:semiHidden/>
    <w:unhideWhenUsed/>
    <w:rsid w:val="003426FD"/>
    <w:pPr>
      <w:spacing w:before="100" w:beforeAutospacing="1" w:after="100" w:afterAutospacing="1"/>
    </w:pPr>
    <w:rPr>
      <w:rFonts w:eastAsiaTheme="minorEastAsia"/>
      <w:sz w:val="24"/>
      <w:szCs w:val="24"/>
      <w:lang w:eastAsia="ru-RU"/>
    </w:rPr>
  </w:style>
  <w:style w:type="paragraph" w:styleId="HTML0">
    <w:name w:val="HTML Preformatted"/>
    <w:basedOn w:val="a"/>
    <w:link w:val="HTML1"/>
    <w:uiPriority w:val="99"/>
    <w:unhideWhenUsed/>
    <w:rsid w:val="003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3426FD"/>
    <w:rPr>
      <w:rFonts w:ascii="Courier New" w:eastAsia="Times New Roman" w:hAnsi="Courier New" w:cs="Courier New"/>
      <w:lang w:val="ru-RU" w:eastAsia="ru-RU"/>
    </w:rPr>
  </w:style>
  <w:style w:type="character" w:customStyle="1" w:styleId="y2iqfc">
    <w:name w:val="y2iqfc"/>
    <w:basedOn w:val="a0"/>
    <w:rsid w:val="003426FD"/>
  </w:style>
  <w:style w:type="character" w:customStyle="1" w:styleId="FontStyle99">
    <w:name w:val="Font Style99"/>
    <w:rsid w:val="003426FD"/>
    <w:rPr>
      <w:rFonts w:ascii="Times New Roman" w:hAnsi="Times New Roman" w:cs="Times New Roman"/>
      <w:spacing w:val="10"/>
      <w:sz w:val="18"/>
      <w:szCs w:val="18"/>
    </w:rPr>
  </w:style>
  <w:style w:type="character" w:customStyle="1" w:styleId="FontStyle9914">
    <w:name w:val="Стиль Font Style99 + 14 пт"/>
    <w:rsid w:val="003426FD"/>
    <w:rPr>
      <w:rFonts w:ascii="Times New Roman" w:hAnsi="Times New Roman" w:cs="Times New Roman"/>
      <w:spacing w:val="10"/>
      <w:sz w:val="28"/>
      <w:szCs w:val="18"/>
    </w:rPr>
  </w:style>
  <w:style w:type="character" w:customStyle="1" w:styleId="12">
    <w:name w:val="Неразрешенное упоминание1"/>
    <w:uiPriority w:val="99"/>
    <w:semiHidden/>
    <w:unhideWhenUsed/>
    <w:rsid w:val="003426FD"/>
    <w:rPr>
      <w:color w:val="605E5C"/>
      <w:shd w:val="clear" w:color="auto" w:fill="E1DFDD"/>
    </w:rPr>
  </w:style>
  <w:style w:type="character" w:customStyle="1" w:styleId="5">
    <w:name w:val="Основной текст (5)"/>
    <w:uiPriority w:val="99"/>
    <w:rsid w:val="003426FD"/>
    <w:rPr>
      <w:b/>
      <w:bCs/>
      <w:sz w:val="28"/>
      <w:szCs w:val="28"/>
      <w:shd w:val="clear" w:color="auto" w:fill="FFFFFF"/>
    </w:rPr>
  </w:style>
  <w:style w:type="character" w:customStyle="1" w:styleId="53">
    <w:name w:val="Основной текст (5)3"/>
    <w:uiPriority w:val="99"/>
    <w:rsid w:val="003426FD"/>
    <w:rPr>
      <w:b w:val="0"/>
      <w:bCs w:val="0"/>
      <w:sz w:val="28"/>
      <w:szCs w:val="28"/>
      <w:shd w:val="clear" w:color="auto" w:fill="FFFFFF"/>
      <w:lang w:bidi="ar-SA"/>
    </w:rPr>
  </w:style>
  <w:style w:type="paragraph" w:styleId="af4">
    <w:name w:val="Body Text"/>
    <w:basedOn w:val="a"/>
    <w:link w:val="af5"/>
    <w:unhideWhenUsed/>
    <w:rsid w:val="003426FD"/>
    <w:pPr>
      <w:spacing w:after="120"/>
    </w:pPr>
    <w:rPr>
      <w:rFonts w:eastAsia="Times New Roman"/>
      <w:sz w:val="24"/>
      <w:szCs w:val="24"/>
      <w:lang w:val="x-none" w:eastAsia="x-none"/>
    </w:rPr>
  </w:style>
  <w:style w:type="character" w:customStyle="1" w:styleId="af5">
    <w:name w:val="Основной текст Знак"/>
    <w:basedOn w:val="a0"/>
    <w:link w:val="af4"/>
    <w:rsid w:val="003426FD"/>
    <w:rPr>
      <w:rFonts w:ascii="Times New Roman" w:eastAsia="Times New Roman" w:hAnsi="Times New Roman"/>
      <w:sz w:val="24"/>
      <w:szCs w:val="24"/>
      <w:lang w:val="x-none" w:eastAsia="x-none"/>
    </w:rPr>
  </w:style>
  <w:style w:type="character" w:customStyle="1" w:styleId="gray">
    <w:name w:val="gray"/>
    <w:basedOn w:val="a0"/>
    <w:rsid w:val="003426FD"/>
  </w:style>
  <w:style w:type="paragraph" w:customStyle="1" w:styleId="Style20">
    <w:name w:val="Style20"/>
    <w:basedOn w:val="a"/>
    <w:rsid w:val="003426FD"/>
    <w:pPr>
      <w:suppressAutoHyphens/>
      <w:spacing w:line="480" w:lineRule="exact"/>
      <w:ind w:firstLine="350"/>
    </w:pPr>
    <w:rPr>
      <w:rFonts w:eastAsia="Times New Roman"/>
      <w:szCs w:val="24"/>
      <w:lang w:eastAsia="ar-SA"/>
    </w:rPr>
  </w:style>
  <w:style w:type="character" w:customStyle="1" w:styleId="a6">
    <w:name w:val="Абзац списка Знак"/>
    <w:aliases w:val="List_Paragraph Знак,Multilevel para_II Знак,List Paragraph1 Знак,List Paragraph (numbered (a)) Знак,Numbered list Знак,Абзац списка2 Знак,Bullet Points Знак,Listenabsatz1 Знак,Bullet List Paragraph Знак,Level 1 Bullet Знак"/>
    <w:link w:val="a5"/>
    <w:uiPriority w:val="1"/>
    <w:qFormat/>
    <w:locked/>
    <w:rsid w:val="003426FD"/>
    <w:rPr>
      <w:sz w:val="22"/>
      <w:szCs w:val="22"/>
      <w:lang w:val="ru-RU"/>
    </w:rPr>
  </w:style>
  <w:style w:type="character" w:customStyle="1" w:styleId="30">
    <w:name w:val="Заголовок 3 Знак"/>
    <w:basedOn w:val="a0"/>
    <w:link w:val="3"/>
    <w:uiPriority w:val="9"/>
    <w:semiHidden/>
    <w:rsid w:val="00D516A6"/>
    <w:rPr>
      <w:rFonts w:asciiTheme="majorHAnsi" w:eastAsiaTheme="majorEastAsia" w:hAnsiTheme="majorHAnsi" w:cstheme="majorBidi"/>
      <w:color w:val="1F4D78" w:themeColor="accent1" w:themeShade="7F"/>
      <w:sz w:val="24"/>
      <w:szCs w:val="24"/>
      <w:lang w:val="ru-RU"/>
    </w:rPr>
  </w:style>
  <w:style w:type="character" w:customStyle="1" w:styleId="40">
    <w:name w:val="Заголовок 4 Знак"/>
    <w:basedOn w:val="a0"/>
    <w:link w:val="4"/>
    <w:uiPriority w:val="9"/>
    <w:semiHidden/>
    <w:rsid w:val="00D516A6"/>
    <w:rPr>
      <w:rFonts w:asciiTheme="majorHAnsi" w:eastAsiaTheme="majorEastAsia" w:hAnsiTheme="majorHAnsi" w:cstheme="majorBidi"/>
      <w:i/>
      <w:iCs/>
      <w:color w:val="2E74B5" w:themeColor="accent1" w:themeShade="BF"/>
      <w:sz w:val="22"/>
      <w:szCs w:val="22"/>
      <w:lang w:val="ru-RU"/>
    </w:rPr>
  </w:style>
  <w:style w:type="paragraph" w:customStyle="1" w:styleId="120">
    <w:name w:val="12"/>
    <w:aliases w:val="Обычный + 14 пт"/>
    <w:basedOn w:val="a"/>
    <w:link w:val="121"/>
    <w:rsid w:val="00642BF8"/>
    <w:pPr>
      <w:spacing w:line="360" w:lineRule="auto"/>
      <w:ind w:right="-26"/>
      <w:jc w:val="center"/>
    </w:pPr>
    <w:rPr>
      <w:rFonts w:eastAsia="Times New Roman"/>
      <w:i/>
      <w:szCs w:val="28"/>
      <w:lang w:val="uz-Cyrl-UZ" w:eastAsia="ru-RU"/>
    </w:rPr>
  </w:style>
  <w:style w:type="character" w:customStyle="1" w:styleId="121">
    <w:name w:val="12 Знак"/>
    <w:basedOn w:val="a0"/>
    <w:link w:val="120"/>
    <w:rsid w:val="00642BF8"/>
    <w:rPr>
      <w:rFonts w:ascii="Times New Roman" w:eastAsia="Times New Roman" w:hAnsi="Times New Roman"/>
      <w:i/>
      <w:sz w:val="28"/>
      <w:szCs w:val="28"/>
      <w:lang w:val="uz-Cyrl-UZ" w:eastAsia="ru-RU"/>
    </w:rPr>
  </w:style>
  <w:style w:type="character" w:styleId="af6">
    <w:name w:val="Emphasis"/>
    <w:basedOn w:val="a0"/>
    <w:rsid w:val="00E04EFE"/>
    <w:rPr>
      <w:i/>
      <w:iCs/>
    </w:rPr>
  </w:style>
  <w:style w:type="paragraph" w:styleId="af7">
    <w:name w:val="Title"/>
    <w:basedOn w:val="a"/>
    <w:next w:val="a"/>
    <w:link w:val="af8"/>
    <w:uiPriority w:val="1"/>
    <w:rsid w:val="005B4F32"/>
    <w:pPr>
      <w:spacing w:before="120" w:after="120"/>
      <w:jc w:val="center"/>
    </w:pPr>
    <w:rPr>
      <w:b/>
      <w:bCs/>
      <w:caps/>
      <w:color w:val="4472C4"/>
      <w:szCs w:val="28"/>
      <w:lang w:val="en-US"/>
    </w:rPr>
  </w:style>
  <w:style w:type="character" w:customStyle="1" w:styleId="af8">
    <w:name w:val="Заголовок Знак"/>
    <w:basedOn w:val="a0"/>
    <w:link w:val="af7"/>
    <w:uiPriority w:val="1"/>
    <w:rsid w:val="005B4F32"/>
    <w:rPr>
      <w:rFonts w:ascii="Times New Roman" w:hAnsi="Times New Roman"/>
      <w:b/>
      <w:bCs/>
      <w:caps/>
      <w:color w:val="4472C4"/>
      <w:sz w:val="28"/>
      <w:szCs w:val="28"/>
    </w:rPr>
  </w:style>
  <w:style w:type="paragraph" w:customStyle="1" w:styleId="JATitle">
    <w:name w:val="JA_Title"/>
    <w:next w:val="Default"/>
    <w:qFormat/>
    <w:rsid w:val="00027987"/>
    <w:pPr>
      <w:spacing w:before="240" w:after="240"/>
      <w:jc w:val="center"/>
    </w:pPr>
    <w:rPr>
      <w:rFonts w:ascii="Times New Roman" w:hAnsi="Times New Roman"/>
      <w:b/>
      <w:caps/>
      <w:color w:val="2E74B5" w:themeColor="accent1" w:themeShade="BF"/>
      <w:sz w:val="28"/>
      <w:szCs w:val="28"/>
      <w:lang w:val="ru-RU"/>
    </w:rPr>
  </w:style>
  <w:style w:type="paragraph" w:customStyle="1" w:styleId="JAAuthor">
    <w:name w:val="JA_Author"/>
    <w:next w:val="a"/>
    <w:qFormat/>
    <w:rsid w:val="00205B9B"/>
    <w:pPr>
      <w:jc w:val="right"/>
    </w:pPr>
    <w:rPr>
      <w:rFonts w:ascii="Times New Roman" w:hAnsi="Times New Roman"/>
      <w:b/>
      <w:sz w:val="28"/>
      <w:szCs w:val="28"/>
      <w:lang w:val="ru-RU"/>
    </w:rPr>
  </w:style>
  <w:style w:type="paragraph" w:customStyle="1" w:styleId="JAAffiliation">
    <w:name w:val="JA_Affiliation"/>
    <w:basedOn w:val="JAAuthor"/>
    <w:next w:val="a"/>
    <w:qFormat/>
    <w:rsid w:val="003714E9"/>
    <w:pPr>
      <w:spacing w:after="120"/>
    </w:pPr>
    <w:rPr>
      <w:b w:val="0"/>
      <w:i/>
    </w:rPr>
  </w:style>
  <w:style w:type="paragraph" w:customStyle="1" w:styleId="JAAbstract">
    <w:name w:val="JA_Abstract"/>
    <w:next w:val="JAKeywords"/>
    <w:rsid w:val="00C16537"/>
    <w:pPr>
      <w:spacing w:after="120"/>
      <w:ind w:firstLine="567"/>
      <w:jc w:val="both"/>
    </w:pPr>
    <w:rPr>
      <w:rFonts w:ascii="Times New Roman" w:hAnsi="Times New Roman"/>
      <w:sz w:val="28"/>
      <w:szCs w:val="28"/>
      <w:lang w:val="ru-RU"/>
    </w:rPr>
  </w:style>
  <w:style w:type="paragraph" w:customStyle="1" w:styleId="JAKeywords">
    <w:name w:val="JA_Keywords"/>
    <w:next w:val="Default"/>
    <w:qFormat/>
    <w:rsid w:val="00C16537"/>
    <w:pPr>
      <w:spacing w:after="120"/>
      <w:ind w:firstLine="567"/>
      <w:jc w:val="both"/>
    </w:pPr>
    <w:rPr>
      <w:rFonts w:ascii="Times New Roman" w:hAnsi="Times New Roman"/>
      <w:i/>
      <w:sz w:val="28"/>
      <w:szCs w:val="28"/>
      <w:lang w:val="ru-RU"/>
    </w:rPr>
  </w:style>
  <w:style w:type="paragraph" w:customStyle="1" w:styleId="JABody">
    <w:name w:val="JA_Body"/>
    <w:qFormat/>
    <w:rsid w:val="0019019D"/>
    <w:pPr>
      <w:spacing w:line="276" w:lineRule="auto"/>
      <w:ind w:firstLine="567"/>
      <w:jc w:val="both"/>
    </w:pPr>
    <w:rPr>
      <w:rFonts w:ascii="Times New Roman" w:hAnsi="Times New Roman"/>
      <w:color w:val="000000" w:themeColor="text1"/>
      <w:sz w:val="28"/>
      <w:szCs w:val="28"/>
      <w:lang w:val="ru-RU"/>
    </w:rPr>
  </w:style>
  <w:style w:type="character" w:customStyle="1" w:styleId="JAHeading1">
    <w:name w:val="JA_Heading_1"/>
    <w:basedOn w:val="a0"/>
    <w:uiPriority w:val="1"/>
    <w:rsid w:val="00205B9B"/>
    <w:rPr>
      <w:rFonts w:ascii="Times New Roman" w:hAnsi="Times New Roman"/>
      <w:b/>
      <w:sz w:val="28"/>
    </w:rPr>
  </w:style>
  <w:style w:type="paragraph" w:customStyle="1" w:styleId="JAFigureCaption">
    <w:name w:val="JA_Figure_Caption"/>
    <w:next w:val="Default"/>
    <w:qFormat/>
    <w:rsid w:val="00205B9B"/>
    <w:pPr>
      <w:jc w:val="center"/>
    </w:pPr>
    <w:rPr>
      <w:rFonts w:ascii="Times New Roman" w:hAnsi="Times New Roman"/>
      <w:b/>
      <w:sz w:val="24"/>
      <w:szCs w:val="28"/>
      <w:lang w:val="ru-RU"/>
    </w:rPr>
  </w:style>
  <w:style w:type="paragraph" w:customStyle="1" w:styleId="JAReferences">
    <w:name w:val="JA_References"/>
    <w:next w:val="Default"/>
    <w:qFormat/>
    <w:rsid w:val="0075156D"/>
    <w:pPr>
      <w:numPr>
        <w:numId w:val="37"/>
      </w:numPr>
      <w:spacing w:line="276" w:lineRule="auto"/>
      <w:ind w:left="0" w:firstLine="567"/>
      <w:jc w:val="both"/>
    </w:pPr>
    <w:rPr>
      <w:rFonts w:ascii="Times New Roman" w:hAnsi="Times New Roman"/>
      <w:sz w:val="28"/>
      <w:szCs w:val="28"/>
      <w:lang w:val="ru-RU"/>
    </w:rPr>
  </w:style>
  <w:style w:type="paragraph" w:customStyle="1" w:styleId="JAHeading">
    <w:name w:val="JA_Heading"/>
    <w:qFormat/>
    <w:rsid w:val="00E26FB6"/>
    <w:pPr>
      <w:spacing w:before="120" w:after="120"/>
      <w:jc w:val="center"/>
    </w:pPr>
    <w:rPr>
      <w:rFonts w:ascii="Times New Roman" w:hAnsi="Times New Roman"/>
      <w:b/>
      <w:sz w:val="28"/>
      <w:szCs w:val="28"/>
      <w:lang w:val="ru-RU"/>
    </w:rPr>
  </w:style>
  <w:style w:type="paragraph" w:customStyle="1" w:styleId="JASection">
    <w:name w:val="JA_Section"/>
    <w:next w:val="JATitle"/>
    <w:qFormat/>
    <w:rsid w:val="00E85F8A"/>
    <w:pPr>
      <w:pBdr>
        <w:top w:val="thinThickSmallGap" w:sz="24" w:space="1" w:color="538135" w:themeColor="accent6" w:themeShade="BF"/>
        <w:bottom w:val="thickThinSmallGap" w:sz="24" w:space="1" w:color="538135" w:themeColor="accent6" w:themeShade="BF"/>
      </w:pBdr>
      <w:spacing w:before="240" w:after="120"/>
      <w:jc w:val="center"/>
    </w:pPr>
    <w:rPr>
      <w:rFonts w:ascii="Times New Roman" w:hAnsi="Times New Roman"/>
      <w:b/>
      <w:caps/>
      <w:color w:val="538135" w:themeColor="accent6" w:themeShade="BF"/>
      <w:sz w:val="36"/>
      <w:szCs w:val="28"/>
      <w:lang w:val="ru-RU"/>
    </w:rPr>
  </w:style>
  <w:style w:type="paragraph" w:styleId="13">
    <w:name w:val="toc 1"/>
    <w:next w:val="2"/>
    <w:autoRedefine/>
    <w:uiPriority w:val="39"/>
    <w:unhideWhenUsed/>
    <w:qFormat/>
    <w:rsid w:val="00AB788F"/>
    <w:pPr>
      <w:spacing w:before="120" w:after="60"/>
    </w:pPr>
    <w:rPr>
      <w:rFonts w:ascii="Times New Roman" w:hAnsi="Times New Roman"/>
      <w:b/>
      <w:color w:val="385623" w:themeColor="accent6" w:themeShade="80"/>
      <w:sz w:val="32"/>
      <w:szCs w:val="22"/>
      <w:lang w:val="ru-RU"/>
    </w:rPr>
  </w:style>
  <w:style w:type="paragraph" w:styleId="2">
    <w:name w:val="toc 2"/>
    <w:autoRedefine/>
    <w:uiPriority w:val="39"/>
    <w:unhideWhenUsed/>
    <w:qFormat/>
    <w:rsid w:val="00962F98"/>
    <w:pPr>
      <w:ind w:left="425"/>
    </w:pPr>
    <w:rPr>
      <w:rFonts w:ascii="Times New Roman" w:hAnsi="Times New Roman"/>
      <w:sz w:val="24"/>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00830">
      <w:bodyDiv w:val="1"/>
      <w:marLeft w:val="0"/>
      <w:marRight w:val="0"/>
      <w:marTop w:val="0"/>
      <w:marBottom w:val="0"/>
      <w:divBdr>
        <w:top w:val="none" w:sz="0" w:space="0" w:color="auto"/>
        <w:left w:val="none" w:sz="0" w:space="0" w:color="auto"/>
        <w:bottom w:val="none" w:sz="0" w:space="0" w:color="auto"/>
        <w:right w:val="none" w:sz="0" w:space="0" w:color="auto"/>
      </w:divBdr>
    </w:div>
    <w:div w:id="234634100">
      <w:bodyDiv w:val="1"/>
      <w:marLeft w:val="0"/>
      <w:marRight w:val="0"/>
      <w:marTop w:val="0"/>
      <w:marBottom w:val="0"/>
      <w:divBdr>
        <w:top w:val="none" w:sz="0" w:space="0" w:color="auto"/>
        <w:left w:val="none" w:sz="0" w:space="0" w:color="auto"/>
        <w:bottom w:val="none" w:sz="0" w:space="0" w:color="auto"/>
        <w:right w:val="none" w:sz="0" w:space="0" w:color="auto"/>
      </w:divBdr>
    </w:div>
    <w:div w:id="272789558">
      <w:bodyDiv w:val="1"/>
      <w:marLeft w:val="0"/>
      <w:marRight w:val="0"/>
      <w:marTop w:val="0"/>
      <w:marBottom w:val="0"/>
      <w:divBdr>
        <w:top w:val="none" w:sz="0" w:space="0" w:color="auto"/>
        <w:left w:val="none" w:sz="0" w:space="0" w:color="auto"/>
        <w:bottom w:val="none" w:sz="0" w:space="0" w:color="auto"/>
        <w:right w:val="none" w:sz="0" w:space="0" w:color="auto"/>
      </w:divBdr>
    </w:div>
    <w:div w:id="1161657454">
      <w:bodyDiv w:val="1"/>
      <w:marLeft w:val="0"/>
      <w:marRight w:val="0"/>
      <w:marTop w:val="0"/>
      <w:marBottom w:val="0"/>
      <w:divBdr>
        <w:top w:val="none" w:sz="0" w:space="0" w:color="auto"/>
        <w:left w:val="none" w:sz="0" w:space="0" w:color="auto"/>
        <w:bottom w:val="none" w:sz="0" w:space="0" w:color="auto"/>
        <w:right w:val="none" w:sz="0" w:space="0" w:color="auto"/>
      </w:divBdr>
    </w:div>
    <w:div w:id="1457258552">
      <w:bodyDiv w:val="1"/>
      <w:marLeft w:val="0"/>
      <w:marRight w:val="0"/>
      <w:marTop w:val="0"/>
      <w:marBottom w:val="0"/>
      <w:divBdr>
        <w:top w:val="none" w:sz="0" w:space="0" w:color="auto"/>
        <w:left w:val="none" w:sz="0" w:space="0" w:color="auto"/>
        <w:bottom w:val="none" w:sz="0" w:space="0" w:color="auto"/>
        <w:right w:val="none" w:sz="0" w:space="0" w:color="auto"/>
      </w:divBdr>
    </w:div>
    <w:div w:id="1668171245">
      <w:bodyDiv w:val="1"/>
      <w:marLeft w:val="0"/>
      <w:marRight w:val="0"/>
      <w:marTop w:val="0"/>
      <w:marBottom w:val="0"/>
      <w:divBdr>
        <w:top w:val="none" w:sz="0" w:space="0" w:color="auto"/>
        <w:left w:val="none" w:sz="0" w:space="0" w:color="auto"/>
        <w:bottom w:val="none" w:sz="0" w:space="0" w:color="auto"/>
        <w:right w:val="none" w:sz="0" w:space="0" w:color="auto"/>
      </w:divBdr>
    </w:div>
    <w:div w:id="1855337223">
      <w:bodyDiv w:val="1"/>
      <w:marLeft w:val="0"/>
      <w:marRight w:val="0"/>
      <w:marTop w:val="0"/>
      <w:marBottom w:val="0"/>
      <w:divBdr>
        <w:top w:val="none" w:sz="0" w:space="0" w:color="auto"/>
        <w:left w:val="none" w:sz="0" w:space="0" w:color="auto"/>
        <w:bottom w:val="none" w:sz="0" w:space="0" w:color="auto"/>
        <w:right w:val="none" w:sz="0" w:space="0" w:color="auto"/>
      </w:divBdr>
    </w:div>
    <w:div w:id="19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98749161">
          <w:marLeft w:val="0"/>
          <w:marRight w:val="0"/>
          <w:marTop w:val="0"/>
          <w:marBottom w:val="0"/>
          <w:divBdr>
            <w:top w:val="none" w:sz="0" w:space="0" w:color="auto"/>
            <w:left w:val="none" w:sz="0" w:space="0" w:color="auto"/>
            <w:bottom w:val="none" w:sz="0" w:space="0" w:color="auto"/>
            <w:right w:val="none" w:sz="0" w:space="0" w:color="auto"/>
          </w:divBdr>
          <w:divsChild>
            <w:div w:id="1860506206">
              <w:marLeft w:val="0"/>
              <w:marRight w:val="0"/>
              <w:marTop w:val="0"/>
              <w:marBottom w:val="0"/>
              <w:divBdr>
                <w:top w:val="none" w:sz="0" w:space="0" w:color="auto"/>
                <w:left w:val="none" w:sz="0" w:space="0" w:color="auto"/>
                <w:bottom w:val="none" w:sz="0" w:space="0" w:color="auto"/>
                <w:right w:val="none" w:sz="0" w:space="0" w:color="auto"/>
              </w:divBdr>
              <w:divsChild>
                <w:div w:id="2066754476">
                  <w:marLeft w:val="0"/>
                  <w:marRight w:val="0"/>
                  <w:marTop w:val="0"/>
                  <w:marBottom w:val="0"/>
                  <w:divBdr>
                    <w:top w:val="none" w:sz="0" w:space="0" w:color="auto"/>
                    <w:left w:val="none" w:sz="0" w:space="0" w:color="auto"/>
                    <w:bottom w:val="none" w:sz="0" w:space="0" w:color="auto"/>
                    <w:right w:val="none" w:sz="0" w:space="0" w:color="auto"/>
                  </w:divBdr>
                  <w:divsChild>
                    <w:div w:id="10781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1375">
          <w:marLeft w:val="0"/>
          <w:marRight w:val="0"/>
          <w:marTop w:val="0"/>
          <w:marBottom w:val="0"/>
          <w:divBdr>
            <w:top w:val="none" w:sz="0" w:space="0" w:color="auto"/>
            <w:left w:val="none" w:sz="0" w:space="0" w:color="auto"/>
            <w:bottom w:val="none" w:sz="0" w:space="0" w:color="auto"/>
            <w:right w:val="none" w:sz="0" w:space="0" w:color="auto"/>
          </w:divBdr>
          <w:divsChild>
            <w:div w:id="1811434540">
              <w:marLeft w:val="0"/>
              <w:marRight w:val="0"/>
              <w:marTop w:val="0"/>
              <w:marBottom w:val="0"/>
              <w:divBdr>
                <w:top w:val="none" w:sz="0" w:space="0" w:color="auto"/>
                <w:left w:val="none" w:sz="0" w:space="0" w:color="auto"/>
                <w:bottom w:val="none" w:sz="0" w:space="0" w:color="auto"/>
                <w:right w:val="none" w:sz="0" w:space="0" w:color="auto"/>
              </w:divBdr>
              <w:divsChild>
                <w:div w:id="1173034225">
                  <w:marLeft w:val="0"/>
                  <w:marRight w:val="0"/>
                  <w:marTop w:val="0"/>
                  <w:marBottom w:val="0"/>
                  <w:divBdr>
                    <w:top w:val="none" w:sz="0" w:space="0" w:color="auto"/>
                    <w:left w:val="none" w:sz="0" w:space="0" w:color="auto"/>
                    <w:bottom w:val="none" w:sz="0" w:space="0" w:color="auto"/>
                    <w:right w:val="none" w:sz="0" w:space="0" w:color="auto"/>
                  </w:divBdr>
                  <w:divsChild>
                    <w:div w:id="10035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1\OneDrive\&#1044;&#1086;&#1082;&#1091;&#1084;&#1077;&#1085;&#1090;&#1099;\&#1053;&#1072;&#1089;&#1090;&#1088;&#1072;&#1080;&#1074;&#1072;&#1077;&#1084;&#1099;&#1077;%20&#1096;&#1072;&#1073;&#1083;&#1086;&#1085;&#1099;%20Office\Journal_Article_Bas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Journal_Article_Base</Template>
  <TotalTime>4</TotalTime>
  <Pages>8</Pages>
  <Words>2568</Words>
  <Characters>14641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Ilm-fan va texnologiyalar</vt:lpstr>
    </vt:vector>
  </TitlesOfParts>
  <Company/>
  <LinksUpToDate>false</LinksUpToDate>
  <CharactersWithSpaces>17175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Ilm-fan va texnologiyalar</dc:title>
  <dc:subject/>
  <dc:creator>Feruz Kasimov</dc:creator>
  <cp:keywords/>
  <dc:description/>
  <cp:lastModifiedBy>Feruz Kasimov</cp:lastModifiedBy>
  <cp:revision>1</cp:revision>
  <cp:lastPrinted>2024-06-27T02:03:00Z</cp:lastPrinted>
  <dcterms:created xsi:type="dcterms:W3CDTF">2026-07-01T04:58:00Z</dcterms:created>
  <dcterms:modified xsi:type="dcterms:W3CDTF">2026-07-01T05:02:00Z</dcterms:modified>
</cp:coreProperties>
</file>