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919D9" w14:textId="2E5A24BC" w:rsidR="00E41AC3" w:rsidRPr="00E41AC3" w:rsidRDefault="00E41AC3" w:rsidP="00E41AC3">
      <w:pPr>
        <w:pStyle w:val="JATitle"/>
      </w:pPr>
      <w:r w:rsidRPr="00E41AC3">
        <w:t>KREDIT-MODUL TA’LIM SHAROITIDA PEDAGOGIKA OLIY TA’LIM MUASSSASALARIDA O‘ZLASHTIRISH SAMARADORLIGINI OSHIRISH YO‘LLARI.</w:t>
      </w:r>
    </w:p>
    <w:p w14:paraId="53400B99" w14:textId="39DD4EF3" w:rsidR="00E41AC3" w:rsidRPr="00E41AC3" w:rsidRDefault="00E41AC3" w:rsidP="00E41AC3">
      <w:pPr>
        <w:pStyle w:val="JATitle"/>
      </w:pPr>
      <w:r w:rsidRPr="00E41AC3">
        <w:t>ПУТИ ПОВЫШЕНИЯ ЭФФЕКТИВНОСТИ ОСВОЕНИЯ ВЫСШЕГО ПЕДАГОГИЧЕСКОГО ОБРАЗОВАНИЯ В УСЛОВИЯХ КРЕДИТНО-МОДУЛЬНОГО ОБРАЗОВАНИЯ.</w:t>
      </w:r>
    </w:p>
    <w:p w14:paraId="49360455" w14:textId="17F85ED1" w:rsidR="00E41AC3" w:rsidRPr="00E41AC3" w:rsidRDefault="00E41AC3" w:rsidP="00E41AC3">
      <w:pPr>
        <w:pStyle w:val="JATitle"/>
      </w:pPr>
      <w:r w:rsidRPr="00E41AC3">
        <w:t>WAYS TO INCREASE THE EFFICIENCY OF ASSIMILATION IN PEDAGOGICAL HIGHER EDUCATION INSTITUTIONS IN THE CONDITIONS OF CREDIT-MODULE EDUCATION.</w:t>
      </w:r>
    </w:p>
    <w:p w14:paraId="74A8F55B" w14:textId="77777777" w:rsidR="00E41AC3" w:rsidRDefault="00E41AC3" w:rsidP="00E41AC3">
      <w:pPr>
        <w:pStyle w:val="JAAuthor"/>
        <w:rPr>
          <w:lang w:val="uz-Latn-UZ"/>
        </w:rPr>
      </w:pPr>
      <w:r>
        <w:rPr>
          <w:lang w:val="uz-Latn-UZ"/>
        </w:rPr>
        <w:t>Dusmuratov Mansur Baysoatovich</w:t>
      </w:r>
    </w:p>
    <w:p w14:paraId="11515EB2" w14:textId="3384471D" w:rsidR="00E41AC3" w:rsidRDefault="00E41AC3" w:rsidP="00E41AC3">
      <w:pPr>
        <w:pStyle w:val="JAAffiliation"/>
        <w:rPr>
          <w:lang w:val="uz-Latn-UZ"/>
        </w:rPr>
      </w:pPr>
      <w:r>
        <w:rPr>
          <w:lang w:val="uz-Latn-UZ"/>
        </w:rPr>
        <w:t>ChDPU dotsenti, p.f.f.d. (PhD)</w:t>
      </w:r>
    </w:p>
    <w:p w14:paraId="79AA835D" w14:textId="77777777" w:rsidR="00E41AC3" w:rsidRDefault="00E41AC3" w:rsidP="00E41AC3">
      <w:pPr>
        <w:pStyle w:val="JABody"/>
        <w:rPr>
          <w:bCs/>
          <w:lang w:val="uz-Latn-UZ"/>
        </w:rPr>
      </w:pPr>
      <w:r>
        <w:rPr>
          <w:b/>
          <w:lang w:val="uz-Latn-UZ"/>
        </w:rPr>
        <w:t>Annotatsiya:</w:t>
      </w:r>
      <w:r>
        <w:rPr>
          <w:lang w:val="uz-Latn-UZ"/>
        </w:rPr>
        <w:t xml:space="preserve"> Mazkur maqolada O‘zbekiston Respublikasi oliy ta’lim tizimida kredit-modul ta’lim texnologiyasining joriy etilishi sharoitida pedagogika oliy ta’lim muassasalari talabalarining o‘zlashtirish samaradorligini oshirish muammolari tahlil qilingan. Tadqiqot davomida kredit-modul tizimiga o‘tish jarayonida va uni amaliyotga tatbiq etishda uchrayotgan pedagogik, metodik, tashkiliy hamda psixologik muammolar aniqlangan. Talabalarning mustaqil ta’lim faoliyatini tashkil etish, o‘qituvchilarning yangi ta’lim paradigmasiga moslashuvi, baholash tizimi, akademik halollik va raqamli ta’lim muhiti bilan bog‘liq masalalar ilmiy-pedagogik nuqtai nazardan yoritilgan. Muallif tomonidan kredit-modul tizimida o‘zlashtirish samaradorligini oshirishga qaratilgan metodik tavsiyalar ishlab chiqilgan.</w:t>
      </w:r>
      <w:r>
        <w:rPr>
          <w:bCs/>
          <w:lang w:val="uz-Latn-UZ"/>
        </w:rPr>
        <w:t xml:space="preserve"> </w:t>
      </w:r>
    </w:p>
    <w:p w14:paraId="1D7E898A" w14:textId="77777777" w:rsidR="00E41AC3" w:rsidRDefault="00E41AC3" w:rsidP="00E41AC3">
      <w:pPr>
        <w:pStyle w:val="JAKeywords"/>
        <w:rPr>
          <w:bCs/>
          <w:lang w:val="uz-Latn-UZ"/>
        </w:rPr>
      </w:pPr>
      <w:r>
        <w:rPr>
          <w:b/>
          <w:bCs/>
          <w:lang w:val="uz-Latn-UZ"/>
        </w:rPr>
        <w:t>Kalit so‘zlar:</w:t>
      </w:r>
      <w:r>
        <w:rPr>
          <w:bCs/>
          <w:lang w:val="uz-Latn-UZ"/>
        </w:rPr>
        <w:t xml:space="preserve"> </w:t>
      </w:r>
      <w:r>
        <w:rPr>
          <w:lang w:val="uz-Latn-UZ"/>
        </w:rPr>
        <w:t>kredit-modul tizimi, o‘zlashtirish samaradorligi, mustaqil ta’lim, kompetensiyaviy yondashuv, pedagogik ta’lim, akademik halollik, ta’lim sifati, baholash tizimi.</w:t>
      </w:r>
      <w:r>
        <w:rPr>
          <w:bCs/>
          <w:lang w:val="uz-Latn-UZ"/>
        </w:rPr>
        <w:t xml:space="preserve"> </w:t>
      </w:r>
    </w:p>
    <w:p w14:paraId="1A6F2543" w14:textId="77777777" w:rsidR="00E41AC3" w:rsidRDefault="00E41AC3" w:rsidP="00E41AC3">
      <w:pPr>
        <w:pStyle w:val="JABody"/>
        <w:rPr>
          <w:bCs/>
          <w:lang w:val="uz-Latn-UZ"/>
        </w:rPr>
      </w:pPr>
      <w:r>
        <w:rPr>
          <w:b/>
          <w:lang w:val="uz-Latn-UZ"/>
        </w:rPr>
        <w:t>Аннотация:</w:t>
      </w:r>
      <w:r>
        <w:rPr>
          <w:lang w:val="uz-Latn-UZ"/>
        </w:rPr>
        <w:t xml:space="preserve"> </w:t>
      </w:r>
      <w:r>
        <w:t>В данной статье анализируются проблемы повышения эффективности освоения материала студентами педагогических высших учебных заведений в контексте внедрения кредитно-модульной образовательной технологии в системе высшего образования Республики Узбекистан. В ходе исследования были выявлены педагогические, методические, организационные и психологические проблемы, возникающие в процессе перехода к кредитно-модульной системе и ее практической реализации. С научно-педагогической точки зрения рассмотрены вопросы, связанные с организацией самостоятельной учебной деятельности студентов, адаптацией преподавателей к новой образовательной парадигме, системой оценивания, академической честностью и цифровой средой обучения. Автор разработал методические рекомендации, направленные на повышение эффективности освоения материала в кредитно-модульной системе.</w:t>
      </w:r>
      <w:r>
        <w:rPr>
          <w:bCs/>
          <w:lang w:val="uz-Latn-UZ"/>
        </w:rPr>
        <w:t xml:space="preserve"> </w:t>
      </w:r>
    </w:p>
    <w:p w14:paraId="34F542AC" w14:textId="77777777" w:rsidR="00E41AC3" w:rsidRDefault="00E41AC3" w:rsidP="00E41AC3">
      <w:pPr>
        <w:pStyle w:val="JAKeywords"/>
        <w:rPr>
          <w:lang w:val="uz-Latn-UZ"/>
        </w:rPr>
      </w:pPr>
      <w:r>
        <w:rPr>
          <w:b/>
          <w:lang w:val="uz-Latn-UZ"/>
        </w:rPr>
        <w:lastRenderedPageBreak/>
        <w:t>Ключевые слова:</w:t>
      </w:r>
      <w:r>
        <w:rPr>
          <w:lang w:val="uz-Latn-UZ"/>
        </w:rPr>
        <w:t xml:space="preserve"> </w:t>
      </w:r>
      <w:r>
        <w:t>Система кредитных модулей, эффективность освоения материала, самостоятельное обучение, компетентностный подход, педагогическое образование, академическая честность, качество образования, система оценки.</w:t>
      </w:r>
    </w:p>
    <w:p w14:paraId="400B9754" w14:textId="77777777" w:rsidR="00E41AC3" w:rsidRPr="00E41AC3" w:rsidRDefault="00E41AC3" w:rsidP="00E41AC3">
      <w:pPr>
        <w:pStyle w:val="JABody"/>
      </w:pPr>
      <w:r w:rsidRPr="00E41AC3">
        <w:rPr>
          <w:b/>
          <w:bCs/>
        </w:rPr>
        <w:t>Annotation</w:t>
      </w:r>
      <w:r w:rsidRPr="00E41AC3">
        <w:t xml:space="preserve">: </w:t>
      </w:r>
      <w:r w:rsidRPr="00E41AC3">
        <w:rPr>
          <w:rStyle w:val="ypks7kbdpwfgdykd3qb9"/>
        </w:rPr>
        <w:t>This</w:t>
      </w:r>
      <w:r w:rsidRPr="00E41AC3">
        <w:t xml:space="preserve"> </w:t>
      </w:r>
      <w:r w:rsidRPr="00E41AC3">
        <w:rPr>
          <w:rStyle w:val="ypks7kbdpwfgdykd3qb9"/>
        </w:rPr>
        <w:t>article</w:t>
      </w:r>
      <w:r w:rsidRPr="00E41AC3">
        <w:t xml:space="preserve"> </w:t>
      </w:r>
      <w:r w:rsidRPr="00E41AC3">
        <w:rPr>
          <w:rStyle w:val="ypks7kbdpwfgdykd3qb9"/>
        </w:rPr>
        <w:t>analyzes</w:t>
      </w:r>
      <w:r w:rsidRPr="00E41AC3">
        <w:t xml:space="preserve"> the </w:t>
      </w:r>
      <w:r w:rsidRPr="00E41AC3">
        <w:rPr>
          <w:rStyle w:val="ypks7kbdpwfgdykd3qb9"/>
        </w:rPr>
        <w:t>problems</w:t>
      </w:r>
      <w:r w:rsidRPr="00E41AC3">
        <w:t xml:space="preserve"> of </w:t>
      </w:r>
      <w:r w:rsidRPr="00E41AC3">
        <w:rPr>
          <w:rStyle w:val="ypks7kbdpwfgdykd3qb9"/>
        </w:rPr>
        <w:t>increasing</w:t>
      </w:r>
      <w:r w:rsidRPr="00E41AC3">
        <w:t xml:space="preserve"> the </w:t>
      </w:r>
      <w:r w:rsidRPr="00E41AC3">
        <w:rPr>
          <w:rStyle w:val="ypks7kbdpwfgdykd3qb9"/>
        </w:rPr>
        <w:t>efficiency</w:t>
      </w:r>
      <w:r w:rsidRPr="00E41AC3">
        <w:t xml:space="preserve"> of </w:t>
      </w:r>
      <w:r w:rsidRPr="00E41AC3">
        <w:rPr>
          <w:rStyle w:val="ypks7kbdpwfgdykd3qb9"/>
        </w:rPr>
        <w:t>mastering</w:t>
      </w:r>
      <w:r w:rsidRPr="00E41AC3">
        <w:t xml:space="preserve"> the </w:t>
      </w:r>
      <w:r w:rsidRPr="00E41AC3">
        <w:rPr>
          <w:rStyle w:val="ypks7kbdpwfgdykd3qb9"/>
        </w:rPr>
        <w:t>material</w:t>
      </w:r>
      <w:r w:rsidRPr="00E41AC3">
        <w:t xml:space="preserve"> by </w:t>
      </w:r>
      <w:r w:rsidRPr="00E41AC3">
        <w:rPr>
          <w:rStyle w:val="ypks7kbdpwfgdykd3qb9"/>
        </w:rPr>
        <w:t>students</w:t>
      </w:r>
      <w:r w:rsidRPr="00E41AC3">
        <w:t xml:space="preserve"> of </w:t>
      </w:r>
      <w:r w:rsidRPr="00E41AC3">
        <w:rPr>
          <w:rStyle w:val="ypks7kbdpwfgdykd3qb9"/>
        </w:rPr>
        <w:t>pedagogical</w:t>
      </w:r>
      <w:r w:rsidRPr="00E41AC3">
        <w:t xml:space="preserve"> </w:t>
      </w:r>
      <w:r w:rsidRPr="00E41AC3">
        <w:rPr>
          <w:rStyle w:val="ypks7kbdpwfgdykd3qb9"/>
        </w:rPr>
        <w:t>higher</w:t>
      </w:r>
      <w:r w:rsidRPr="00E41AC3">
        <w:t xml:space="preserve"> </w:t>
      </w:r>
      <w:r w:rsidRPr="00E41AC3">
        <w:rPr>
          <w:rStyle w:val="ypks7kbdpwfgdykd3qb9"/>
        </w:rPr>
        <w:t>educational</w:t>
      </w:r>
      <w:r w:rsidRPr="00E41AC3">
        <w:t xml:space="preserve"> </w:t>
      </w:r>
      <w:r w:rsidRPr="00E41AC3">
        <w:rPr>
          <w:rStyle w:val="ypks7kbdpwfgdykd3qb9"/>
        </w:rPr>
        <w:t>institutions</w:t>
      </w:r>
      <w:r w:rsidRPr="00E41AC3">
        <w:t xml:space="preserve"> </w:t>
      </w:r>
      <w:r w:rsidRPr="00E41AC3">
        <w:rPr>
          <w:rStyle w:val="ypks7kbdpwfgdykd3qb9"/>
        </w:rPr>
        <w:t>in</w:t>
      </w:r>
      <w:r w:rsidRPr="00E41AC3">
        <w:t xml:space="preserve"> the </w:t>
      </w:r>
      <w:r w:rsidRPr="00E41AC3">
        <w:rPr>
          <w:rStyle w:val="ypks7kbdpwfgdykd3qb9"/>
        </w:rPr>
        <w:t>context</w:t>
      </w:r>
      <w:r w:rsidRPr="00E41AC3">
        <w:t xml:space="preserve"> of the </w:t>
      </w:r>
      <w:r w:rsidRPr="00E41AC3">
        <w:rPr>
          <w:rStyle w:val="ypks7kbdpwfgdykd3qb9"/>
        </w:rPr>
        <w:t>introduction</w:t>
      </w:r>
      <w:r w:rsidRPr="00E41AC3">
        <w:t xml:space="preserve"> of </w:t>
      </w:r>
      <w:r w:rsidRPr="00E41AC3">
        <w:rPr>
          <w:rStyle w:val="ypks7kbdpwfgdykd3qb9"/>
        </w:rPr>
        <w:t>credit-modular</w:t>
      </w:r>
      <w:r w:rsidRPr="00E41AC3">
        <w:t xml:space="preserve"> </w:t>
      </w:r>
      <w:r w:rsidRPr="00E41AC3">
        <w:rPr>
          <w:rStyle w:val="ypks7kbdpwfgdykd3qb9"/>
        </w:rPr>
        <w:t>educational</w:t>
      </w:r>
      <w:r w:rsidRPr="00E41AC3">
        <w:t xml:space="preserve"> </w:t>
      </w:r>
      <w:r w:rsidRPr="00E41AC3">
        <w:rPr>
          <w:rStyle w:val="ypks7kbdpwfgdykd3qb9"/>
        </w:rPr>
        <w:t>technology</w:t>
      </w:r>
      <w:r w:rsidRPr="00E41AC3">
        <w:t xml:space="preserve"> </w:t>
      </w:r>
      <w:r w:rsidRPr="00E41AC3">
        <w:rPr>
          <w:rStyle w:val="ypks7kbdpwfgdykd3qb9"/>
        </w:rPr>
        <w:t>in</w:t>
      </w:r>
      <w:r w:rsidRPr="00E41AC3">
        <w:t xml:space="preserve"> </w:t>
      </w:r>
      <w:r w:rsidRPr="00E41AC3">
        <w:rPr>
          <w:rStyle w:val="ypks7kbdpwfgdykd3qb9"/>
        </w:rPr>
        <w:t>the</w:t>
      </w:r>
      <w:r w:rsidRPr="00E41AC3">
        <w:t xml:space="preserve"> </w:t>
      </w:r>
      <w:r w:rsidRPr="00E41AC3">
        <w:rPr>
          <w:rStyle w:val="ypks7kbdpwfgdykd3qb9"/>
        </w:rPr>
        <w:t>higher</w:t>
      </w:r>
      <w:r w:rsidRPr="00E41AC3">
        <w:t xml:space="preserve"> </w:t>
      </w:r>
      <w:r w:rsidRPr="00E41AC3">
        <w:rPr>
          <w:rStyle w:val="ypks7kbdpwfgdykd3qb9"/>
        </w:rPr>
        <w:t>education</w:t>
      </w:r>
      <w:r w:rsidRPr="00E41AC3">
        <w:t xml:space="preserve"> system of the </w:t>
      </w:r>
      <w:r w:rsidRPr="00E41AC3">
        <w:rPr>
          <w:rStyle w:val="ypks7kbdpwfgdykd3qb9"/>
        </w:rPr>
        <w:t>Republic</w:t>
      </w:r>
      <w:r w:rsidRPr="00E41AC3">
        <w:t xml:space="preserve"> of </w:t>
      </w:r>
      <w:r w:rsidRPr="00E41AC3">
        <w:rPr>
          <w:rStyle w:val="ypks7kbdpwfgdykd3qb9"/>
        </w:rPr>
        <w:t>Uzbekistan.</w:t>
      </w:r>
      <w:r w:rsidRPr="00E41AC3">
        <w:t xml:space="preserve"> </w:t>
      </w:r>
      <w:r w:rsidRPr="00E41AC3">
        <w:rPr>
          <w:rStyle w:val="ypks7kbdpwfgdykd3qb9"/>
        </w:rPr>
        <w:t>The</w:t>
      </w:r>
      <w:r w:rsidRPr="00E41AC3">
        <w:t xml:space="preserve"> </w:t>
      </w:r>
      <w:r w:rsidRPr="00E41AC3">
        <w:rPr>
          <w:rStyle w:val="ypks7kbdpwfgdykd3qb9"/>
        </w:rPr>
        <w:t>study</w:t>
      </w:r>
      <w:r w:rsidRPr="00E41AC3">
        <w:t xml:space="preserve"> </w:t>
      </w:r>
      <w:r w:rsidRPr="00E41AC3">
        <w:rPr>
          <w:rStyle w:val="ypks7kbdpwfgdykd3qb9"/>
        </w:rPr>
        <w:t>identified</w:t>
      </w:r>
      <w:r w:rsidRPr="00E41AC3">
        <w:t xml:space="preserve"> </w:t>
      </w:r>
      <w:r w:rsidRPr="00E41AC3">
        <w:rPr>
          <w:rStyle w:val="ypks7kbdpwfgdykd3qb9"/>
        </w:rPr>
        <w:t>pedagogical,</w:t>
      </w:r>
      <w:r w:rsidRPr="00E41AC3">
        <w:t xml:space="preserve"> </w:t>
      </w:r>
      <w:r w:rsidRPr="00E41AC3">
        <w:rPr>
          <w:rStyle w:val="ypks7kbdpwfgdykd3qb9"/>
        </w:rPr>
        <w:t>methodological,</w:t>
      </w:r>
      <w:r w:rsidRPr="00E41AC3">
        <w:t xml:space="preserve"> </w:t>
      </w:r>
      <w:r w:rsidRPr="00E41AC3">
        <w:rPr>
          <w:rStyle w:val="ypks7kbdpwfgdykd3qb9"/>
        </w:rPr>
        <w:t>organizational</w:t>
      </w:r>
      <w:r w:rsidRPr="00E41AC3">
        <w:t xml:space="preserve"> </w:t>
      </w:r>
      <w:r w:rsidRPr="00E41AC3">
        <w:rPr>
          <w:rStyle w:val="ypks7kbdpwfgdykd3qb9"/>
        </w:rPr>
        <w:t>and</w:t>
      </w:r>
      <w:r w:rsidRPr="00E41AC3">
        <w:t xml:space="preserve"> </w:t>
      </w:r>
      <w:r w:rsidRPr="00E41AC3">
        <w:rPr>
          <w:rStyle w:val="ypks7kbdpwfgdykd3qb9"/>
        </w:rPr>
        <w:t>psychological</w:t>
      </w:r>
      <w:r w:rsidRPr="00E41AC3">
        <w:t xml:space="preserve"> </w:t>
      </w:r>
      <w:r w:rsidRPr="00E41AC3">
        <w:rPr>
          <w:rStyle w:val="ypks7kbdpwfgdykd3qb9"/>
        </w:rPr>
        <w:t>problems</w:t>
      </w:r>
      <w:r w:rsidRPr="00E41AC3">
        <w:t xml:space="preserve"> that </w:t>
      </w:r>
      <w:r w:rsidRPr="00E41AC3">
        <w:rPr>
          <w:rStyle w:val="ypks7kbdpwfgdykd3qb9"/>
        </w:rPr>
        <w:t>arise</w:t>
      </w:r>
      <w:r w:rsidRPr="00E41AC3">
        <w:t xml:space="preserve"> </w:t>
      </w:r>
      <w:r w:rsidRPr="00E41AC3">
        <w:rPr>
          <w:rStyle w:val="ypks7kbdpwfgdykd3qb9"/>
        </w:rPr>
        <w:t>during</w:t>
      </w:r>
      <w:r w:rsidRPr="00E41AC3">
        <w:t xml:space="preserve"> </w:t>
      </w:r>
      <w:r w:rsidRPr="00E41AC3">
        <w:rPr>
          <w:rStyle w:val="ypks7kbdpwfgdykd3qb9"/>
        </w:rPr>
        <w:t>the</w:t>
      </w:r>
      <w:r w:rsidRPr="00E41AC3">
        <w:t xml:space="preserve"> </w:t>
      </w:r>
      <w:r w:rsidRPr="00E41AC3">
        <w:rPr>
          <w:rStyle w:val="ypks7kbdpwfgdykd3qb9"/>
        </w:rPr>
        <w:t>transition</w:t>
      </w:r>
      <w:r w:rsidRPr="00E41AC3">
        <w:t xml:space="preserve"> </w:t>
      </w:r>
      <w:r w:rsidRPr="00E41AC3">
        <w:rPr>
          <w:rStyle w:val="ypks7kbdpwfgdykd3qb9"/>
        </w:rPr>
        <w:t>to</w:t>
      </w:r>
      <w:r w:rsidRPr="00E41AC3">
        <w:t xml:space="preserve"> a </w:t>
      </w:r>
      <w:r w:rsidRPr="00E41AC3">
        <w:rPr>
          <w:rStyle w:val="ypks7kbdpwfgdykd3qb9"/>
        </w:rPr>
        <w:t>credit-modular</w:t>
      </w:r>
      <w:r w:rsidRPr="00E41AC3">
        <w:t xml:space="preserve"> </w:t>
      </w:r>
      <w:r w:rsidRPr="00E41AC3">
        <w:rPr>
          <w:rStyle w:val="ypks7kbdpwfgdykd3qb9"/>
        </w:rPr>
        <w:t>system</w:t>
      </w:r>
      <w:r w:rsidRPr="00E41AC3">
        <w:t xml:space="preserve"> </w:t>
      </w:r>
      <w:r w:rsidRPr="00E41AC3">
        <w:rPr>
          <w:rStyle w:val="ypks7kbdpwfgdykd3qb9"/>
        </w:rPr>
        <w:t>and</w:t>
      </w:r>
      <w:r w:rsidRPr="00E41AC3">
        <w:t xml:space="preserve"> </w:t>
      </w:r>
      <w:r w:rsidRPr="00E41AC3">
        <w:rPr>
          <w:rStyle w:val="ypks7kbdpwfgdykd3qb9"/>
        </w:rPr>
        <w:t>its</w:t>
      </w:r>
      <w:r w:rsidRPr="00E41AC3">
        <w:t xml:space="preserve"> </w:t>
      </w:r>
      <w:r w:rsidRPr="00E41AC3">
        <w:rPr>
          <w:rStyle w:val="ypks7kbdpwfgdykd3qb9"/>
        </w:rPr>
        <w:t>practical</w:t>
      </w:r>
      <w:r w:rsidRPr="00E41AC3">
        <w:t xml:space="preserve"> </w:t>
      </w:r>
      <w:r w:rsidRPr="00E41AC3">
        <w:rPr>
          <w:rStyle w:val="ypks7kbdpwfgdykd3qb9"/>
        </w:rPr>
        <w:t>implementation.</w:t>
      </w:r>
      <w:r w:rsidRPr="00E41AC3">
        <w:t xml:space="preserve"> </w:t>
      </w:r>
      <w:r w:rsidRPr="00E41AC3">
        <w:rPr>
          <w:rStyle w:val="ypks7kbdpwfgdykd3qb9"/>
        </w:rPr>
        <w:t>From</w:t>
      </w:r>
      <w:r w:rsidRPr="00E41AC3">
        <w:t xml:space="preserve"> a </w:t>
      </w:r>
      <w:r w:rsidRPr="00E41AC3">
        <w:rPr>
          <w:rStyle w:val="ypks7kbdpwfgdykd3qb9"/>
        </w:rPr>
        <w:t>scientific</w:t>
      </w:r>
      <w:r w:rsidRPr="00E41AC3">
        <w:t xml:space="preserve"> and </w:t>
      </w:r>
      <w:r w:rsidRPr="00E41AC3">
        <w:rPr>
          <w:rStyle w:val="ypks7kbdpwfgdykd3qb9"/>
        </w:rPr>
        <w:t>pedagogical</w:t>
      </w:r>
      <w:r w:rsidRPr="00E41AC3">
        <w:t xml:space="preserve"> </w:t>
      </w:r>
      <w:r w:rsidRPr="00E41AC3">
        <w:rPr>
          <w:rStyle w:val="ypks7kbdpwfgdykd3qb9"/>
        </w:rPr>
        <w:t>point</w:t>
      </w:r>
      <w:r w:rsidRPr="00E41AC3">
        <w:t xml:space="preserve"> of </w:t>
      </w:r>
      <w:r w:rsidRPr="00E41AC3">
        <w:rPr>
          <w:rStyle w:val="ypks7kbdpwfgdykd3qb9"/>
        </w:rPr>
        <w:t>view</w:t>
      </w:r>
      <w:r w:rsidRPr="00E41AC3">
        <w:t xml:space="preserve">, </w:t>
      </w:r>
      <w:r w:rsidRPr="00E41AC3">
        <w:rPr>
          <w:rStyle w:val="ypks7kbdpwfgdykd3qb9"/>
        </w:rPr>
        <w:t>the</w:t>
      </w:r>
      <w:r w:rsidRPr="00E41AC3">
        <w:t xml:space="preserve"> </w:t>
      </w:r>
      <w:r w:rsidRPr="00E41AC3">
        <w:rPr>
          <w:rStyle w:val="ypks7kbdpwfgdykd3qb9"/>
        </w:rPr>
        <w:t>issues</w:t>
      </w:r>
      <w:r w:rsidRPr="00E41AC3">
        <w:t xml:space="preserve"> </w:t>
      </w:r>
      <w:r w:rsidRPr="00E41AC3">
        <w:rPr>
          <w:rStyle w:val="ypks7kbdpwfgdykd3qb9"/>
        </w:rPr>
        <w:t>related</w:t>
      </w:r>
      <w:r w:rsidRPr="00E41AC3">
        <w:t xml:space="preserve"> </w:t>
      </w:r>
      <w:r w:rsidRPr="00E41AC3">
        <w:rPr>
          <w:rStyle w:val="ypks7kbdpwfgdykd3qb9"/>
        </w:rPr>
        <w:t>to</w:t>
      </w:r>
      <w:r w:rsidRPr="00E41AC3">
        <w:t xml:space="preserve"> the </w:t>
      </w:r>
      <w:r w:rsidRPr="00E41AC3">
        <w:rPr>
          <w:rStyle w:val="ypks7kbdpwfgdykd3qb9"/>
        </w:rPr>
        <w:t>organization</w:t>
      </w:r>
      <w:r w:rsidRPr="00E41AC3">
        <w:t xml:space="preserve"> of </w:t>
      </w:r>
      <w:r w:rsidRPr="00E41AC3">
        <w:rPr>
          <w:rStyle w:val="ypks7kbdpwfgdykd3qb9"/>
        </w:rPr>
        <w:t>independent</w:t>
      </w:r>
      <w:r w:rsidRPr="00E41AC3">
        <w:t xml:space="preserve"> </w:t>
      </w:r>
      <w:r w:rsidRPr="00E41AC3">
        <w:rPr>
          <w:rStyle w:val="ypks7kbdpwfgdykd3qb9"/>
        </w:rPr>
        <w:t>learning</w:t>
      </w:r>
      <w:r w:rsidRPr="00E41AC3">
        <w:t xml:space="preserve"> </w:t>
      </w:r>
      <w:r w:rsidRPr="00E41AC3">
        <w:rPr>
          <w:rStyle w:val="ypks7kbdpwfgdykd3qb9"/>
        </w:rPr>
        <w:t>activities</w:t>
      </w:r>
      <w:r w:rsidRPr="00E41AC3">
        <w:t xml:space="preserve"> of </w:t>
      </w:r>
      <w:r w:rsidRPr="00E41AC3">
        <w:rPr>
          <w:rStyle w:val="ypks7kbdpwfgdykd3qb9"/>
        </w:rPr>
        <w:t>students,</w:t>
      </w:r>
      <w:r w:rsidRPr="00E41AC3">
        <w:t xml:space="preserve"> the </w:t>
      </w:r>
      <w:r w:rsidRPr="00E41AC3">
        <w:rPr>
          <w:rStyle w:val="ypks7kbdpwfgdykd3qb9"/>
        </w:rPr>
        <w:t>adaptation</w:t>
      </w:r>
      <w:r w:rsidRPr="00E41AC3">
        <w:t xml:space="preserve"> of </w:t>
      </w:r>
      <w:r w:rsidRPr="00E41AC3">
        <w:rPr>
          <w:rStyle w:val="ypks7kbdpwfgdykd3qb9"/>
        </w:rPr>
        <w:t>teachers</w:t>
      </w:r>
      <w:r w:rsidRPr="00E41AC3">
        <w:t xml:space="preserve"> </w:t>
      </w:r>
      <w:r w:rsidRPr="00E41AC3">
        <w:rPr>
          <w:rStyle w:val="ypks7kbdpwfgdykd3qb9"/>
        </w:rPr>
        <w:t>to</w:t>
      </w:r>
      <w:r w:rsidRPr="00E41AC3">
        <w:t xml:space="preserve"> a </w:t>
      </w:r>
      <w:r w:rsidRPr="00E41AC3">
        <w:rPr>
          <w:rStyle w:val="ypks7kbdpwfgdykd3qb9"/>
        </w:rPr>
        <w:t>new</w:t>
      </w:r>
      <w:r w:rsidRPr="00E41AC3">
        <w:t xml:space="preserve"> </w:t>
      </w:r>
      <w:r w:rsidRPr="00E41AC3">
        <w:rPr>
          <w:rStyle w:val="ypks7kbdpwfgdykd3qb9"/>
        </w:rPr>
        <w:t>educational</w:t>
      </w:r>
      <w:r w:rsidRPr="00E41AC3">
        <w:t xml:space="preserve"> </w:t>
      </w:r>
      <w:r w:rsidRPr="00E41AC3">
        <w:rPr>
          <w:rStyle w:val="ypks7kbdpwfgdykd3qb9"/>
        </w:rPr>
        <w:t>paradigm,</w:t>
      </w:r>
      <w:r w:rsidRPr="00E41AC3">
        <w:t xml:space="preserve"> the </w:t>
      </w:r>
      <w:r w:rsidRPr="00E41AC3">
        <w:rPr>
          <w:rStyle w:val="ypks7kbdpwfgdykd3qb9"/>
        </w:rPr>
        <w:t>assessment</w:t>
      </w:r>
      <w:r w:rsidRPr="00E41AC3">
        <w:t xml:space="preserve"> </w:t>
      </w:r>
      <w:r w:rsidRPr="00E41AC3">
        <w:rPr>
          <w:rStyle w:val="ypks7kbdpwfgdykd3qb9"/>
        </w:rPr>
        <w:t>system,</w:t>
      </w:r>
      <w:r w:rsidRPr="00E41AC3">
        <w:t xml:space="preserve"> </w:t>
      </w:r>
      <w:r w:rsidRPr="00E41AC3">
        <w:rPr>
          <w:rStyle w:val="ypks7kbdpwfgdykd3qb9"/>
        </w:rPr>
        <w:t>academic</w:t>
      </w:r>
      <w:r w:rsidRPr="00E41AC3">
        <w:t xml:space="preserve"> </w:t>
      </w:r>
      <w:r w:rsidRPr="00E41AC3">
        <w:rPr>
          <w:rStyle w:val="ypks7kbdpwfgdykd3qb9"/>
        </w:rPr>
        <w:t>integrity</w:t>
      </w:r>
      <w:r w:rsidRPr="00E41AC3">
        <w:t xml:space="preserve"> </w:t>
      </w:r>
      <w:r w:rsidRPr="00E41AC3">
        <w:rPr>
          <w:rStyle w:val="ypks7kbdpwfgdykd3qb9"/>
        </w:rPr>
        <w:t>and</w:t>
      </w:r>
      <w:r w:rsidRPr="00E41AC3">
        <w:t xml:space="preserve"> the </w:t>
      </w:r>
      <w:r w:rsidRPr="00E41AC3">
        <w:rPr>
          <w:rStyle w:val="ypks7kbdpwfgdykd3qb9"/>
        </w:rPr>
        <w:t>digital</w:t>
      </w:r>
      <w:r w:rsidRPr="00E41AC3">
        <w:t xml:space="preserve"> </w:t>
      </w:r>
      <w:r w:rsidRPr="00E41AC3">
        <w:rPr>
          <w:rStyle w:val="ypks7kbdpwfgdykd3qb9"/>
        </w:rPr>
        <w:t>learning</w:t>
      </w:r>
      <w:r w:rsidRPr="00E41AC3">
        <w:t xml:space="preserve"> </w:t>
      </w:r>
      <w:r w:rsidRPr="00E41AC3">
        <w:rPr>
          <w:rStyle w:val="ypks7kbdpwfgdykd3qb9"/>
        </w:rPr>
        <w:t>environment</w:t>
      </w:r>
      <w:r w:rsidRPr="00E41AC3">
        <w:t xml:space="preserve"> are considered</w:t>
      </w:r>
      <w:r w:rsidRPr="00E41AC3">
        <w:rPr>
          <w:rStyle w:val="ypks7kbdpwfgdykd3qb9"/>
        </w:rPr>
        <w:t>.</w:t>
      </w:r>
      <w:r w:rsidRPr="00E41AC3">
        <w:t xml:space="preserve"> The </w:t>
      </w:r>
      <w:r w:rsidRPr="00E41AC3">
        <w:rPr>
          <w:rStyle w:val="ypks7kbdpwfgdykd3qb9"/>
        </w:rPr>
        <w:t>author</w:t>
      </w:r>
      <w:r w:rsidRPr="00E41AC3">
        <w:t xml:space="preserve"> has </w:t>
      </w:r>
      <w:r w:rsidRPr="00E41AC3">
        <w:rPr>
          <w:rStyle w:val="ypks7kbdpwfgdykd3qb9"/>
        </w:rPr>
        <w:t>developed</w:t>
      </w:r>
      <w:r w:rsidRPr="00E41AC3">
        <w:t xml:space="preserve"> </w:t>
      </w:r>
      <w:r w:rsidRPr="00E41AC3">
        <w:rPr>
          <w:rStyle w:val="ypks7kbdpwfgdykd3qb9"/>
        </w:rPr>
        <w:t>methodological</w:t>
      </w:r>
      <w:r w:rsidRPr="00E41AC3">
        <w:t xml:space="preserve"> </w:t>
      </w:r>
      <w:r w:rsidRPr="00E41AC3">
        <w:rPr>
          <w:rStyle w:val="ypks7kbdpwfgdykd3qb9"/>
        </w:rPr>
        <w:t>recommendations</w:t>
      </w:r>
      <w:r w:rsidRPr="00E41AC3">
        <w:t xml:space="preserve"> </w:t>
      </w:r>
      <w:r w:rsidRPr="00E41AC3">
        <w:rPr>
          <w:rStyle w:val="ypks7kbdpwfgdykd3qb9"/>
        </w:rPr>
        <w:t>aimed</w:t>
      </w:r>
      <w:r w:rsidRPr="00E41AC3">
        <w:t xml:space="preserve"> </w:t>
      </w:r>
      <w:r w:rsidRPr="00E41AC3">
        <w:rPr>
          <w:rStyle w:val="ypks7kbdpwfgdykd3qb9"/>
        </w:rPr>
        <w:t>at</w:t>
      </w:r>
      <w:r w:rsidRPr="00E41AC3">
        <w:t xml:space="preserve"> </w:t>
      </w:r>
      <w:r w:rsidRPr="00E41AC3">
        <w:rPr>
          <w:rStyle w:val="ypks7kbdpwfgdykd3qb9"/>
        </w:rPr>
        <w:t>improving</w:t>
      </w:r>
      <w:r w:rsidRPr="00E41AC3">
        <w:t xml:space="preserve"> the </w:t>
      </w:r>
      <w:r w:rsidRPr="00E41AC3">
        <w:rPr>
          <w:rStyle w:val="ypks7kbdpwfgdykd3qb9"/>
        </w:rPr>
        <w:t>efficiency</w:t>
      </w:r>
      <w:r w:rsidRPr="00E41AC3">
        <w:t xml:space="preserve"> of </w:t>
      </w:r>
      <w:r w:rsidRPr="00E41AC3">
        <w:rPr>
          <w:rStyle w:val="ypks7kbdpwfgdykd3qb9"/>
        </w:rPr>
        <w:t>mastering</w:t>
      </w:r>
      <w:r w:rsidRPr="00E41AC3">
        <w:t xml:space="preserve"> the </w:t>
      </w:r>
      <w:r w:rsidRPr="00E41AC3">
        <w:rPr>
          <w:rStyle w:val="ypks7kbdpwfgdykd3qb9"/>
        </w:rPr>
        <w:t>material</w:t>
      </w:r>
      <w:r w:rsidRPr="00E41AC3">
        <w:t xml:space="preserve"> </w:t>
      </w:r>
      <w:r w:rsidRPr="00E41AC3">
        <w:rPr>
          <w:rStyle w:val="ypks7kbdpwfgdykd3qb9"/>
        </w:rPr>
        <w:t>in</w:t>
      </w:r>
      <w:r w:rsidRPr="00E41AC3">
        <w:t xml:space="preserve"> the </w:t>
      </w:r>
      <w:r w:rsidRPr="00E41AC3">
        <w:rPr>
          <w:rStyle w:val="ypks7kbdpwfgdykd3qb9"/>
        </w:rPr>
        <w:t>credit-modular</w:t>
      </w:r>
      <w:r w:rsidRPr="00E41AC3">
        <w:t xml:space="preserve"> </w:t>
      </w:r>
      <w:r w:rsidRPr="00E41AC3">
        <w:rPr>
          <w:rStyle w:val="ypks7kbdpwfgdykd3qb9"/>
        </w:rPr>
        <w:t xml:space="preserve">system. </w:t>
      </w:r>
    </w:p>
    <w:p w14:paraId="17B93900" w14:textId="77777777" w:rsidR="00E41AC3" w:rsidRPr="00E41AC3" w:rsidRDefault="00E41AC3" w:rsidP="00E41AC3">
      <w:pPr>
        <w:pStyle w:val="JAKeywords"/>
        <w:rPr>
          <w:rStyle w:val="ypks7kbdpwfgdykd3qb9"/>
        </w:rPr>
      </w:pPr>
      <w:r w:rsidRPr="00E41AC3">
        <w:rPr>
          <w:b/>
          <w:bCs/>
        </w:rPr>
        <w:t>Key words</w:t>
      </w:r>
      <w:r w:rsidRPr="00E41AC3">
        <w:t xml:space="preserve">: </w:t>
      </w:r>
      <w:r w:rsidRPr="00E41AC3">
        <w:rPr>
          <w:rStyle w:val="ypks7kbdpwfgdykd3qb9"/>
        </w:rPr>
        <w:t>The system of credit modules, the effectiveness of mastering the material, independent learning, competence-based approach, teacher education, academic integrity, quality of education, assessment system.</w:t>
      </w:r>
    </w:p>
    <w:p w14:paraId="37CC736B" w14:textId="427C5C37" w:rsidR="00E41AC3" w:rsidRDefault="00E41AC3" w:rsidP="00E41AC3">
      <w:pPr>
        <w:pStyle w:val="JABody"/>
        <w:rPr>
          <w:lang w:val="uz-Latn-UZ"/>
        </w:rPr>
      </w:pPr>
      <w:r>
        <w:rPr>
          <w:b/>
          <w:bCs/>
          <w:kern w:val="36"/>
          <w:lang w:val="uz-Latn-UZ"/>
        </w:rPr>
        <w:t>Kirish</w:t>
      </w:r>
      <w:r>
        <w:rPr>
          <w:b/>
          <w:bCs/>
          <w:kern w:val="36"/>
          <w:lang w:val="uz-Latn-UZ"/>
        </w:rPr>
        <w:t>.</w:t>
      </w:r>
      <w:r>
        <w:rPr>
          <w:bCs/>
          <w:kern w:val="36"/>
          <w:lang w:val="uz-Latn-UZ"/>
        </w:rPr>
        <w:t xml:space="preserve"> </w:t>
      </w:r>
      <w:r>
        <w:rPr>
          <w:lang w:val="uz-Latn-UZ"/>
        </w:rPr>
        <w:t>Bugungi kunda dunyo oliy ta’lim tizimida yuz berayotgan integratsion jarayonlar ta’lim mazmuni, shakli va metodlarini takomillashtirishni talab etmoqda. Xususan, xalqaro ta’lim standartlariga moslashish, akademik mobillikni ta’minlash hamda raqobatbardosh mutaxassislar tayyorlash maqsadida ko‘plab davlatlar kredit-modul tizimiga o‘tmoqda.</w:t>
      </w:r>
    </w:p>
    <w:p w14:paraId="39748F1C" w14:textId="77777777" w:rsidR="00E41AC3" w:rsidRDefault="00E41AC3" w:rsidP="00E41AC3">
      <w:pPr>
        <w:pStyle w:val="JABody"/>
        <w:rPr>
          <w:lang w:val="uz-Latn-UZ"/>
        </w:rPr>
      </w:pPr>
      <w:r>
        <w:rPr>
          <w:lang w:val="uz-Latn-UZ"/>
        </w:rPr>
        <w:t xml:space="preserve">Dunyoning rivojlangan davlatlari ta’lim tizimidan orqada qolmaslik maqsadida O‘zbekiston Respublikasida ham 2021–2022 o‘quv yilidan boshlab oliy ta’lim muassasalarining asosiy qismi kredit-modul tizimiga bosqichma-bosqich o‘tkazila boshlandi. Mazkur tizim talabaning mustaqil bilim olish faoliyatini kuchaytirish, talabalarning akademik mobilligini kuchaytirish, ta’lim natijalarini kompetensiyalar asosida baholash va ta’lim jarayonining shaffofligini ta’minlashga xizmat qilishi ko‘zda tutilgan [1,2]. </w:t>
      </w:r>
    </w:p>
    <w:p w14:paraId="47A30AB3" w14:textId="77777777" w:rsidR="00E41AC3" w:rsidRDefault="00E41AC3" w:rsidP="00E41AC3">
      <w:pPr>
        <w:pStyle w:val="JABody"/>
        <w:rPr>
          <w:lang w:val="uz-Latn-UZ"/>
        </w:rPr>
      </w:pPr>
      <w:r>
        <w:rPr>
          <w:lang w:val="uz-Latn-UZ"/>
        </w:rPr>
        <w:t xml:space="preserve">Biroq, kuzatuv va tajribalar shuni ko‘rsatmoqdaki, kredit-modul tizimining joriy etilishi o‘z-o‘zidan ta’lim sifati va o‘zlashtirish samaradorligini oshirib yubormaydi. Tizimning samaradorligi uni amalga oshirish mexanizmlarining ilmiy asoslanganligi, professor-o‘qituvchilarning tayyorgarligi, talabalarning mustaqil ta’lim kompetentligiga ega bo‘lishi va zamonaviy ta’lim muhitining shakllanganligi kabi ko‘plab omillar bilan belgilanadi [1,2]. </w:t>
      </w:r>
    </w:p>
    <w:p w14:paraId="54DE5396" w14:textId="77777777" w:rsidR="00E41AC3" w:rsidRDefault="00E41AC3" w:rsidP="00E41AC3">
      <w:pPr>
        <w:pStyle w:val="JABody"/>
        <w:rPr>
          <w:lang w:val="uz-Latn-UZ"/>
        </w:rPr>
      </w:pPr>
      <w:r>
        <w:rPr>
          <w:lang w:val="uz-Latn-UZ"/>
        </w:rPr>
        <w:t xml:space="preserve">Mazkur maqolaning maqsadi kredit-modul tizimi sharoitida pedagogika oliy ta’lim muassasalarida talabalarning ta’lim jarayonidagi o‘zlashtirish samaradorligini </w:t>
      </w:r>
      <w:r>
        <w:rPr>
          <w:lang w:val="uz-Latn-UZ"/>
        </w:rPr>
        <w:lastRenderedPageBreak/>
        <w:t xml:space="preserve">oshirishga to‘sqinlik qilayotgan muammolarni aniqlash hamda ularni bartaraf etishning metodik yo‘llarini ishlab chiqishdan iboratdir. </w:t>
      </w:r>
    </w:p>
    <w:p w14:paraId="7039842C" w14:textId="6E4139F5" w:rsidR="00E41AC3" w:rsidRDefault="00E41AC3" w:rsidP="00E41AC3">
      <w:pPr>
        <w:pStyle w:val="JABody"/>
        <w:rPr>
          <w:lang w:val="uz-Latn-UZ"/>
        </w:rPr>
      </w:pPr>
      <w:r>
        <w:rPr>
          <w:b/>
          <w:bCs/>
          <w:kern w:val="36"/>
          <w:lang w:val="uz-Latn-UZ"/>
        </w:rPr>
        <w:t>Tadqiqot metodologiyasi</w:t>
      </w:r>
      <w:r>
        <w:rPr>
          <w:b/>
          <w:bCs/>
          <w:kern w:val="36"/>
          <w:lang w:val="uz-Latn-UZ"/>
        </w:rPr>
        <w:t>.</w:t>
      </w:r>
      <w:r>
        <w:rPr>
          <w:bCs/>
          <w:kern w:val="36"/>
          <w:lang w:val="uz-Latn-UZ"/>
        </w:rPr>
        <w:t xml:space="preserve"> </w:t>
      </w:r>
      <w:r>
        <w:rPr>
          <w:lang w:val="uz-Latn-UZ"/>
        </w:rPr>
        <w:t>Tadqiqotda pedagogik hodisalarni o‘rganishning tizimli, kompetensiyaviy, faoliyatli va shaxsga yo‘naltirilgan yondashuvlaridan foydalanildi. Quyidagi metodlar qo‘llanildi:</w:t>
      </w:r>
    </w:p>
    <w:p w14:paraId="69906E4A" w14:textId="77777777" w:rsidR="00E41AC3" w:rsidRDefault="00E41AC3" w:rsidP="00E41AC3">
      <w:pPr>
        <w:pStyle w:val="JABody"/>
        <w:numPr>
          <w:ilvl w:val="0"/>
          <w:numId w:val="43"/>
        </w:numPr>
        <w:rPr>
          <w:lang w:val="uz-Latn-UZ"/>
        </w:rPr>
      </w:pPr>
      <w:r>
        <w:rPr>
          <w:lang w:val="uz-Latn-UZ"/>
        </w:rPr>
        <w:t xml:space="preserve">ilmiy-pedagogik adabiyotlar tahlili; </w:t>
      </w:r>
    </w:p>
    <w:p w14:paraId="64E3F2B5" w14:textId="77777777" w:rsidR="00E41AC3" w:rsidRDefault="00E41AC3" w:rsidP="00E41AC3">
      <w:pPr>
        <w:pStyle w:val="JABody"/>
        <w:numPr>
          <w:ilvl w:val="0"/>
          <w:numId w:val="43"/>
        </w:numPr>
        <w:rPr>
          <w:lang w:val="uz-Latn-UZ"/>
        </w:rPr>
      </w:pPr>
      <w:r>
        <w:rPr>
          <w:lang w:val="uz-Latn-UZ"/>
        </w:rPr>
        <w:t xml:space="preserve">normativ-huquqiy hujjatlarni o‘rganish; </w:t>
      </w:r>
    </w:p>
    <w:p w14:paraId="17E30431" w14:textId="77777777" w:rsidR="00E41AC3" w:rsidRDefault="00E41AC3" w:rsidP="00E41AC3">
      <w:pPr>
        <w:pStyle w:val="JABody"/>
        <w:numPr>
          <w:ilvl w:val="0"/>
          <w:numId w:val="43"/>
        </w:numPr>
        <w:rPr>
          <w:lang w:val="uz-Latn-UZ"/>
        </w:rPr>
      </w:pPr>
      <w:r>
        <w:rPr>
          <w:lang w:val="uz-Latn-UZ"/>
        </w:rPr>
        <w:t xml:space="preserve">qiyosiy tahlil; </w:t>
      </w:r>
    </w:p>
    <w:p w14:paraId="7B2477A1" w14:textId="77777777" w:rsidR="00E41AC3" w:rsidRDefault="00E41AC3" w:rsidP="00E41AC3">
      <w:pPr>
        <w:pStyle w:val="JABody"/>
        <w:numPr>
          <w:ilvl w:val="0"/>
          <w:numId w:val="43"/>
        </w:numPr>
        <w:rPr>
          <w:lang w:val="uz-Latn-UZ"/>
        </w:rPr>
      </w:pPr>
      <w:r>
        <w:rPr>
          <w:lang w:val="uz-Latn-UZ"/>
        </w:rPr>
        <w:t xml:space="preserve">pedagogik kuzatish; </w:t>
      </w:r>
    </w:p>
    <w:p w14:paraId="410E65A8" w14:textId="77777777" w:rsidR="00E41AC3" w:rsidRDefault="00E41AC3" w:rsidP="00E41AC3">
      <w:pPr>
        <w:pStyle w:val="JABody"/>
        <w:numPr>
          <w:ilvl w:val="0"/>
          <w:numId w:val="43"/>
        </w:numPr>
        <w:rPr>
          <w:lang w:val="uz-Latn-UZ"/>
        </w:rPr>
      </w:pPr>
      <w:r>
        <w:rPr>
          <w:lang w:val="uz-Latn-UZ"/>
        </w:rPr>
        <w:t xml:space="preserve">umumlashtirish va tizimlashtirish; </w:t>
      </w:r>
    </w:p>
    <w:p w14:paraId="605EB5C5" w14:textId="3DA9D140" w:rsidR="00E41AC3" w:rsidRPr="00E41AC3" w:rsidRDefault="00E41AC3" w:rsidP="00E41AC3">
      <w:pPr>
        <w:pStyle w:val="JABody"/>
      </w:pPr>
      <w:r w:rsidRPr="00E41AC3">
        <w:rPr>
          <w:lang w:val="uz-Latn-UZ"/>
        </w:rPr>
        <w:t xml:space="preserve">Kredit-modul tizimining pedagogik mohiyati. kredit-modul </w:t>
      </w:r>
      <w:r w:rsidRPr="00E41AC3">
        <w:rPr>
          <w:lang w:val="uz-Latn-UZ"/>
        </w:rPr>
        <w:t xml:space="preserve">tizimi talabaning ta’lim jarayonidagi faolligini oshirishga qaratilgan zamonaviy ta’lim texnologiyasi hisoblanadi. </w:t>
      </w:r>
      <w:r w:rsidRPr="00E41AC3">
        <w:t xml:space="preserve">Mazkur tizimda ta’lim natijasi faqatgina auditoriya mashg‘ulotlarida olingan bilimlar bilan emas, balki talabaning umumiy akademik faoliyati orqali baholanadi. Kredit-modul tizimining asosiy tamoyillari quyidagilar hisoblanadi: </w:t>
      </w:r>
    </w:p>
    <w:p w14:paraId="2C703B4E" w14:textId="77777777" w:rsidR="00E41AC3" w:rsidRDefault="00E41AC3" w:rsidP="00E41AC3">
      <w:pPr>
        <w:pStyle w:val="JABody"/>
        <w:numPr>
          <w:ilvl w:val="0"/>
          <w:numId w:val="44"/>
        </w:numPr>
        <w:rPr>
          <w:lang w:val="uz-Latn-UZ"/>
        </w:rPr>
      </w:pPr>
      <w:r>
        <w:rPr>
          <w:lang w:val="uz-Latn-UZ"/>
        </w:rPr>
        <w:t xml:space="preserve">talabaning mustaqil ta’limiga ustuvorlik berish; </w:t>
      </w:r>
    </w:p>
    <w:p w14:paraId="689FF906" w14:textId="77777777" w:rsidR="00E41AC3" w:rsidRDefault="00E41AC3" w:rsidP="00E41AC3">
      <w:pPr>
        <w:pStyle w:val="JABody"/>
        <w:numPr>
          <w:ilvl w:val="0"/>
          <w:numId w:val="44"/>
        </w:numPr>
        <w:rPr>
          <w:lang w:val="uz-Latn-UZ"/>
        </w:rPr>
      </w:pPr>
      <w:r>
        <w:rPr>
          <w:lang w:val="uz-Latn-UZ"/>
        </w:rPr>
        <w:t xml:space="preserve">kompetensiyaviy yondashuv; </w:t>
      </w:r>
    </w:p>
    <w:p w14:paraId="5C214547" w14:textId="77777777" w:rsidR="00E41AC3" w:rsidRDefault="00E41AC3" w:rsidP="00E41AC3">
      <w:pPr>
        <w:pStyle w:val="JABody"/>
        <w:numPr>
          <w:ilvl w:val="0"/>
          <w:numId w:val="44"/>
        </w:numPr>
        <w:rPr>
          <w:lang w:val="uz-Latn-UZ"/>
        </w:rPr>
      </w:pPr>
      <w:r>
        <w:rPr>
          <w:lang w:val="uz-Latn-UZ"/>
        </w:rPr>
        <w:t xml:space="preserve">ta’lim natijalarini kreditlar orqali baholash; </w:t>
      </w:r>
    </w:p>
    <w:p w14:paraId="036B966E" w14:textId="77777777" w:rsidR="00E41AC3" w:rsidRDefault="00E41AC3" w:rsidP="00E41AC3">
      <w:pPr>
        <w:pStyle w:val="JABody"/>
        <w:numPr>
          <w:ilvl w:val="0"/>
          <w:numId w:val="44"/>
        </w:numPr>
        <w:rPr>
          <w:lang w:val="uz-Latn-UZ"/>
        </w:rPr>
      </w:pPr>
      <w:r>
        <w:rPr>
          <w:lang w:val="uz-Latn-UZ"/>
        </w:rPr>
        <w:t xml:space="preserve">akademik mobillik; </w:t>
      </w:r>
    </w:p>
    <w:p w14:paraId="5176A113" w14:textId="77777777" w:rsidR="00E41AC3" w:rsidRDefault="00E41AC3" w:rsidP="00E41AC3">
      <w:pPr>
        <w:pStyle w:val="JABody"/>
        <w:numPr>
          <w:ilvl w:val="0"/>
          <w:numId w:val="44"/>
        </w:numPr>
        <w:rPr>
          <w:lang w:val="uz-Latn-UZ"/>
        </w:rPr>
      </w:pPr>
      <w:r>
        <w:rPr>
          <w:lang w:val="uz-Latn-UZ"/>
        </w:rPr>
        <w:t xml:space="preserve">shaffof va reyting asosidagi baholash. </w:t>
      </w:r>
    </w:p>
    <w:p w14:paraId="4F0E28B3" w14:textId="77777777" w:rsidR="00E41AC3" w:rsidRDefault="00E41AC3" w:rsidP="00E41AC3">
      <w:pPr>
        <w:pStyle w:val="JABody"/>
        <w:rPr>
          <w:lang w:val="uz-Latn-UZ"/>
        </w:rPr>
      </w:pPr>
      <w:r>
        <w:rPr>
          <w:lang w:val="uz-Latn-UZ"/>
        </w:rPr>
        <w:t>Mazkur tamoyillar pedagogika oliy ta’lim muassasalarida bo‘lajak o‘qituvchilarning kasbiy kompetentligini shakllantirish uchun muhim metodologik asos vazifasini bajaradi.</w:t>
      </w:r>
    </w:p>
    <w:p w14:paraId="6D3C29D9" w14:textId="499C42D8" w:rsidR="00E41AC3" w:rsidRDefault="00DD4534" w:rsidP="00DD4534">
      <w:pPr>
        <w:pStyle w:val="JABody"/>
        <w:rPr>
          <w:lang w:val="uz-Latn-UZ"/>
        </w:rPr>
      </w:pPr>
      <w:r>
        <w:rPr>
          <w:b/>
          <w:lang w:val="uz-Latn-UZ"/>
        </w:rPr>
        <w:t>A</w:t>
      </w:r>
      <w:r w:rsidR="00E41AC3">
        <w:rPr>
          <w:b/>
          <w:lang w:val="uz-Latn-UZ"/>
        </w:rPr>
        <w:t>dabiyotlar tahlili.</w:t>
      </w:r>
      <w:r w:rsidR="00E41AC3">
        <w:rPr>
          <w:lang w:val="uz-Latn-UZ"/>
        </w:rPr>
        <w:t xml:space="preserve"> kredit-modul tizim sharoitida mustaqil ta’lim </w:t>
      </w:r>
      <w:r w:rsidR="00E41AC3">
        <w:rPr>
          <w:lang w:val="uz-Latn-UZ"/>
        </w:rPr>
        <w:t xml:space="preserve">muammolari va ularni barataraf etish yo‘llari ko‘plab xorijiy va yurtimiz olimlari tomonidan o‘rganilgan. Ulardan ba’zilari bilan tanishib o‘taylik. </w:t>
      </w:r>
    </w:p>
    <w:p w14:paraId="381E6D55" w14:textId="77777777" w:rsidR="00E41AC3" w:rsidRDefault="00E41AC3" w:rsidP="00DD4534">
      <w:pPr>
        <w:pStyle w:val="JABody"/>
        <w:rPr>
          <w:lang w:val="uz-Latn-UZ"/>
        </w:rPr>
      </w:pPr>
      <w:r>
        <w:rPr>
          <w:rStyle w:val="whitespace-normal"/>
          <w:lang w:val="uz-Latn-UZ"/>
        </w:rPr>
        <w:t>Yevropa olimlaridan Barry Zimmerman</w:t>
      </w:r>
      <w:r>
        <w:rPr>
          <w:lang w:val="uz-Latn-UZ"/>
        </w:rPr>
        <w:t xml:space="preserve"> tomonidan ishlab chiqilgan self-regulated learning nazariyasida o‘quv natijalari talabaning o‘z faoliyatini boshqarish ko‘nikmalari bilan chambarchas bog‘liqligi ta’kidlangan [3]. </w:t>
      </w:r>
      <w:r>
        <w:rPr>
          <w:rStyle w:val="whitespace-normal"/>
          <w:lang w:val="uz-Latn-UZ"/>
        </w:rPr>
        <w:t>Malcolm Knowles</w:t>
      </w:r>
      <w:r>
        <w:rPr>
          <w:lang w:val="uz-Latn-UZ"/>
        </w:rPr>
        <w:t xml:space="preserve"> mustaqil ta’limni shaxsning o‘z o‘quv faoliyatini rejalashtirish, amalga oshirish va baholashga qodirligi sifatida izohlaydi [4]. </w:t>
      </w:r>
      <w:r>
        <w:rPr>
          <w:rStyle w:val="whitespace-normal"/>
          <w:lang w:val="uz-Latn-UZ"/>
        </w:rPr>
        <w:t>John Biggs</w:t>
      </w:r>
      <w:r>
        <w:rPr>
          <w:lang w:val="uz-Latn-UZ"/>
        </w:rPr>
        <w:t xml:space="preserve"> va </w:t>
      </w:r>
      <w:r>
        <w:rPr>
          <w:rStyle w:val="whitespace-normal"/>
          <w:lang w:val="uz-Latn-UZ"/>
        </w:rPr>
        <w:t>Catherine Tang</w:t>
      </w:r>
      <w:r>
        <w:rPr>
          <w:lang w:val="uz-Latn-UZ"/>
        </w:rPr>
        <w:t xml:space="preserve"> ta’lim natijalariga yo‘naltirilgan o‘qitish modeli orqali talabalar faolligini oshirish mumkinligini ko‘rsatib berganlar [5].</w:t>
      </w:r>
    </w:p>
    <w:p w14:paraId="02552754" w14:textId="77777777" w:rsidR="00E41AC3" w:rsidRDefault="00E41AC3" w:rsidP="00DD4534">
      <w:pPr>
        <w:pStyle w:val="JABody"/>
        <w:rPr>
          <w:lang w:val="uz-Latn-UZ"/>
        </w:rPr>
      </w:pPr>
      <w:r>
        <w:rPr>
          <w:lang w:val="uz-Latn-UZ"/>
        </w:rPr>
        <w:t xml:space="preserve">Mahalliy olimlarimizdan ham bir qancha olimlar kredit-modul tizimi, bu jarayonga o‘tishda duch kelinadigan muammolar va uni bartaraf qilish yo‘llari haqida ilmiy tadqiqotlar olib borishgan. Jumladan, </w:t>
      </w:r>
      <w:r>
        <w:rPr>
          <w:lang w:val="uz-Cyrl-UZ"/>
        </w:rPr>
        <w:t>Усмонов Б.Ш., Хабибуллаев Р.А.</w:t>
      </w:r>
      <w:r>
        <w:rPr>
          <w:lang w:val="uz-Latn-UZ"/>
        </w:rPr>
        <w:t xml:space="preserve"> larning qo‘llanmasida Respublikamiz oliy ta’lim tizimiga kredit-modul tizimini joriy etish masalalari har tomonlama o‘rganilgan [6,17–37 b.]. Tadqiqotchi Ashurova N.M. tomonidan tayyorlangan monografiyada esa kredit-modul ta’limida talabalarning </w:t>
      </w:r>
      <w:r>
        <w:rPr>
          <w:lang w:val="uz-Latn-UZ"/>
        </w:rPr>
        <w:lastRenderedPageBreak/>
        <w:t xml:space="preserve">o‘quv faoliyatini takomillashtirish samaradorligi masalalari hal etilgan [7, 94–125 b.]. Professor Vohid O‘rinov o‘z uslubiy ko‘rsatmasida kredit-modul tizimi bilan batafsil tanishtiruv, uning prinsiplari, oliy ta’limda joriy etilsa nimalar berishi, bu tizimda dasturlar qanday yaratilishi hamda ta’lim qanday tashkil etilishi haqida so‘z yuritiladi [8]. Bulardan tashqari </w:t>
      </w:r>
      <w:r>
        <w:rPr>
          <w:rStyle w:val="whitespace-normal"/>
          <w:lang w:val="uz-Latn-UZ"/>
        </w:rPr>
        <w:t>Ochil Tolipov,</w:t>
      </w:r>
      <w:r>
        <w:rPr>
          <w:lang w:val="uz-Latn-UZ"/>
        </w:rPr>
        <w:t xml:space="preserve"> </w:t>
      </w:r>
      <w:r>
        <w:rPr>
          <w:rStyle w:val="whitespace-normal"/>
          <w:lang w:val="uz-Latn-UZ"/>
        </w:rPr>
        <w:t>Muhayo Usmonboyeva</w:t>
      </w:r>
      <w:r>
        <w:rPr>
          <w:lang w:val="uz-Latn-UZ"/>
        </w:rPr>
        <w:t xml:space="preserve"> va </w:t>
      </w:r>
      <w:r>
        <w:rPr>
          <w:rStyle w:val="whitespace-normal"/>
          <w:lang w:val="uz-Latn-UZ"/>
        </w:rPr>
        <w:t>Nishonali Muslimov</w:t>
      </w:r>
      <w:r>
        <w:rPr>
          <w:lang w:val="uz-Latn-UZ"/>
        </w:rPr>
        <w:t xml:space="preserve">, tomonidan kompetensiyaviy yondashuv hamda zamonaviy pedagogik texnologiyalar masalalari tadqiq etilgan [9,10,11]. </w:t>
      </w:r>
    </w:p>
    <w:p w14:paraId="17D28601" w14:textId="77777777" w:rsidR="00E41AC3" w:rsidRDefault="00E41AC3" w:rsidP="00E41AC3">
      <w:pPr>
        <w:pStyle w:val="JABody"/>
        <w:rPr>
          <w:lang w:val="uz-Latn-UZ"/>
        </w:rPr>
      </w:pPr>
      <w:r>
        <w:rPr>
          <w:lang w:val="uz-Latn-UZ"/>
        </w:rPr>
        <w:t>Shunga qaramasdan, kredit-modul tizimida pedagogika OTMlari talabalarining o‘zlashtirish samaradorligini oshirishning metodik asoslari yetarlicha ishlab chiqilmagan.</w:t>
      </w:r>
    </w:p>
    <w:p w14:paraId="026B8898" w14:textId="654ECD1D" w:rsidR="00E41AC3" w:rsidRDefault="00DD4534" w:rsidP="00E41AC3">
      <w:pPr>
        <w:pStyle w:val="JABody"/>
        <w:rPr>
          <w:lang w:val="uz-Latn-UZ"/>
        </w:rPr>
      </w:pPr>
      <w:r>
        <w:rPr>
          <w:b/>
          <w:lang w:val="uz-Latn-UZ"/>
        </w:rPr>
        <w:t>Asosiy qism</w:t>
      </w:r>
      <w:r w:rsidR="00E41AC3">
        <w:rPr>
          <w:b/>
          <w:lang w:val="uz-Latn-UZ"/>
        </w:rPr>
        <w:t>.</w:t>
      </w:r>
      <w:r w:rsidR="00E41AC3">
        <w:rPr>
          <w:lang w:val="uz-Latn-UZ"/>
        </w:rPr>
        <w:t xml:space="preserve"> Ma’lumki, 2021-yilgacha Respublikamizning ayrim oliy ta’lim muassasa-larida sinov tariqasida kredit-modul tizimi asosida o‘qitilgan bo‘lsa, 2021-2022 o‘quv yilidan esa Prezident Farmoniga binoan, barcha oliy ta’lim muassasalari (xususiy OTMlaridan tashqari) o‘qitishning yangi tizimiga o‘tqazildi. Albatta, oldingi reyting tizimidan kredit-modul tizimiga birdan o‘tish bilan ta’lim sifati birdaniga yaxshilanib qolmasdan, balki bu o‘tish jarayoni vaqt talaba etadigan o‘ziga xos inersion xusususiyatga ega. Bu jarayonda bir qancha muammolar paydo bo‘ladiki, ularni barataraf etmasdan turib, ta’lim sifatini yaxshilash imkonsizdir. </w:t>
      </w:r>
      <w:r w:rsidR="00E41AC3">
        <w:rPr>
          <w:bCs/>
          <w:kern w:val="36"/>
          <w:lang w:val="uz-Latn-UZ"/>
        </w:rPr>
        <w:t xml:space="preserve">Kredit-modul tizimi sharoitida talabalarning o‘zlashtirish samaradorligini pasayayishiga sabab bo‘luvchi omillar 1-diagrammada sanab berilgan [1,2]. </w:t>
      </w:r>
    </w:p>
    <w:p w14:paraId="7263EA7C" w14:textId="77777777" w:rsidR="00E41AC3" w:rsidRDefault="00E41AC3" w:rsidP="00E41AC3">
      <w:pPr>
        <w:pStyle w:val="JAAuthor"/>
        <w:rPr>
          <w:lang w:val="uz-Latn-UZ"/>
        </w:rPr>
      </w:pPr>
      <w:r>
        <w:rPr>
          <w:lang w:val="uz-Latn-UZ"/>
        </w:rPr>
        <w:t>1-diagramma</w:t>
      </w:r>
    </w:p>
    <w:p w14:paraId="7E278AE3" w14:textId="0022B358" w:rsidR="00E41AC3" w:rsidRDefault="00E41AC3" w:rsidP="00E41AC3">
      <w:pPr>
        <w:tabs>
          <w:tab w:val="left" w:pos="708"/>
        </w:tabs>
        <w:spacing w:after="120"/>
        <w:jc w:val="center"/>
        <w:rPr>
          <w:sz w:val="28"/>
          <w:szCs w:val="28"/>
          <w:lang w:val="uz-Latn-UZ"/>
        </w:rPr>
      </w:pPr>
      <w:r>
        <w:rPr>
          <w:noProof/>
          <w:sz w:val="28"/>
        </w:rPr>
        <w:lastRenderedPageBreak/>
        <w:drawing>
          <wp:inline distT="0" distB="0" distL="0" distR="0" wp14:anchorId="4A530009" wp14:editId="202D9189">
            <wp:extent cx="5539740" cy="4732020"/>
            <wp:effectExtent l="0" t="76200" r="0" b="8763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E081057" w14:textId="77777777" w:rsidR="00E41AC3" w:rsidRDefault="00E41AC3" w:rsidP="00E41AC3">
      <w:pPr>
        <w:pStyle w:val="JABody"/>
        <w:rPr>
          <w:lang w:val="uz-Latn-UZ"/>
        </w:rPr>
      </w:pPr>
      <w:r>
        <w:rPr>
          <w:lang w:val="uz-Latn-UZ"/>
        </w:rPr>
        <w:t xml:space="preserve">1-diagrammadan ko‘rib turganimizdek, sanab o‘tilgan omillarning katta qismi talabalarning qobiliyati va intilishlariga bog‘liq bo‘lmagan omillar ekan. Endi esa mana shu omillarning har birining yuzaga kelish sabablari hamda ularning barataraf etish yo‘llari haqida birma-bir to‘xtalib o‘tamiz [3,5]. </w:t>
      </w:r>
    </w:p>
    <w:p w14:paraId="2667A669" w14:textId="77777777" w:rsidR="00E41AC3" w:rsidRDefault="00E41AC3" w:rsidP="00E41AC3">
      <w:pPr>
        <w:pStyle w:val="JABody"/>
        <w:rPr>
          <w:lang w:val="uz-Latn-UZ"/>
        </w:rPr>
      </w:pPr>
      <w:r w:rsidRPr="00E41AC3">
        <w:t>1. Yangi joriy etilgan kredit-modul tizimida o‘qituvchi bilim beruvchi emas, balki ta’lim jarayonini tashkil qiluvchi, yo‘naltiruvchi va maslahat beruvchi subyekt sifatida</w:t>
      </w:r>
      <w:r>
        <w:rPr>
          <w:lang w:val="uz-Latn-UZ"/>
        </w:rPr>
        <w:t xml:space="preserve"> faoliyat yuritadi. Bunda ta’lim jarayoni markazida o‘qituvchi emas, balki talaba turishi lozim. Bunda yuzaga keldigan muammo sabbablari va uning yechimlari 1-jadvalda keltirilgan. </w:t>
      </w:r>
    </w:p>
    <w:p w14:paraId="7167C496" w14:textId="77777777" w:rsidR="00E41AC3" w:rsidRDefault="00E41AC3" w:rsidP="00E41AC3">
      <w:pPr>
        <w:pStyle w:val="JAAuthor"/>
        <w:rPr>
          <w:lang w:val="uz-Latn-UZ"/>
        </w:rPr>
      </w:pPr>
      <w:r>
        <w:rPr>
          <w:lang w:val="uz-Latn-UZ"/>
        </w:rPr>
        <w:t>1-jadval</w:t>
      </w:r>
    </w:p>
    <w:tbl>
      <w:tblPr>
        <w:tblStyle w:val="a7"/>
        <w:tblW w:w="0" w:type="auto"/>
        <w:tblInd w:w="534" w:type="dxa"/>
        <w:tblLook w:val="04A0" w:firstRow="1" w:lastRow="0" w:firstColumn="1" w:lastColumn="0" w:noHBand="0" w:noVBand="1"/>
      </w:tblPr>
      <w:tblGrid>
        <w:gridCol w:w="4536"/>
        <w:gridCol w:w="4110"/>
      </w:tblGrid>
      <w:tr w:rsidR="00E41AC3" w:rsidRPr="00E41AC3" w14:paraId="0A212A70" w14:textId="77777777" w:rsidTr="00E41AC3">
        <w:tc>
          <w:tcPr>
            <w:tcW w:w="4536" w:type="dxa"/>
            <w:tcBorders>
              <w:top w:val="single" w:sz="4" w:space="0" w:color="auto"/>
              <w:left w:val="single" w:sz="4" w:space="0" w:color="auto"/>
              <w:bottom w:val="single" w:sz="4" w:space="0" w:color="auto"/>
              <w:right w:val="single" w:sz="4" w:space="0" w:color="auto"/>
            </w:tcBorders>
            <w:hideMark/>
          </w:tcPr>
          <w:p w14:paraId="34EDA268" w14:textId="77777777" w:rsidR="00E41AC3" w:rsidRPr="00E41AC3" w:rsidRDefault="00E41AC3">
            <w:pPr>
              <w:jc w:val="center"/>
              <w:rPr>
                <w:b/>
                <w:color w:val="0070C0"/>
                <w:sz w:val="28"/>
                <w:szCs w:val="28"/>
                <w:lang w:val="uz-Latn-UZ"/>
              </w:rPr>
            </w:pPr>
            <w:r w:rsidRPr="00E41AC3">
              <w:rPr>
                <w:b/>
                <w:color w:val="0070C0"/>
                <w:sz w:val="28"/>
                <w:szCs w:val="28"/>
                <w:lang w:val="uz-Latn-UZ"/>
              </w:rPr>
              <w:t>Muammoni yuzaga keltiruvchi sabablar</w:t>
            </w:r>
          </w:p>
        </w:tc>
        <w:tc>
          <w:tcPr>
            <w:tcW w:w="4110" w:type="dxa"/>
            <w:tcBorders>
              <w:top w:val="single" w:sz="4" w:space="0" w:color="auto"/>
              <w:left w:val="single" w:sz="4" w:space="0" w:color="auto"/>
              <w:bottom w:val="single" w:sz="4" w:space="0" w:color="auto"/>
              <w:right w:val="single" w:sz="4" w:space="0" w:color="auto"/>
            </w:tcBorders>
            <w:hideMark/>
          </w:tcPr>
          <w:p w14:paraId="1B7C499F" w14:textId="77777777" w:rsidR="00E41AC3" w:rsidRPr="00E41AC3" w:rsidRDefault="00E41AC3">
            <w:pPr>
              <w:jc w:val="center"/>
              <w:rPr>
                <w:b/>
                <w:color w:val="0070C0"/>
                <w:sz w:val="28"/>
                <w:szCs w:val="28"/>
                <w:lang w:val="uz-Latn-UZ"/>
              </w:rPr>
            </w:pPr>
            <w:r w:rsidRPr="00E41AC3">
              <w:rPr>
                <w:b/>
                <w:color w:val="0070C0"/>
                <w:sz w:val="28"/>
                <w:szCs w:val="28"/>
                <w:lang w:val="uz-Latn-UZ"/>
              </w:rPr>
              <w:t>Taklif etilayotgan yechimlar</w:t>
            </w:r>
          </w:p>
        </w:tc>
      </w:tr>
      <w:tr w:rsidR="00E41AC3" w:rsidRPr="00E41AC3" w14:paraId="7DCB6281" w14:textId="77777777" w:rsidTr="00E41AC3">
        <w:tc>
          <w:tcPr>
            <w:tcW w:w="4536" w:type="dxa"/>
            <w:tcBorders>
              <w:top w:val="single" w:sz="4" w:space="0" w:color="auto"/>
              <w:left w:val="single" w:sz="4" w:space="0" w:color="auto"/>
              <w:bottom w:val="single" w:sz="4" w:space="0" w:color="auto"/>
              <w:right w:val="single" w:sz="4" w:space="0" w:color="auto"/>
            </w:tcBorders>
            <w:hideMark/>
          </w:tcPr>
          <w:p w14:paraId="3565BDB7"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Professor-o‘qituvchining an’anaviy ma’ruza metodlaridan voz kecholmasligi</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B2BE3B5"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Kredit-modul pedagogikasi bo‘yicha malaka oshirish dasturlarini takomillashtirish</w:t>
            </w:r>
          </w:p>
        </w:tc>
      </w:tr>
      <w:tr w:rsidR="00E41AC3" w:rsidRPr="00E41AC3" w14:paraId="3C600844" w14:textId="77777777" w:rsidTr="00E41AC3">
        <w:tc>
          <w:tcPr>
            <w:tcW w:w="4536" w:type="dxa"/>
            <w:tcBorders>
              <w:top w:val="single" w:sz="4" w:space="0" w:color="auto"/>
              <w:left w:val="single" w:sz="4" w:space="0" w:color="auto"/>
              <w:bottom w:val="single" w:sz="4" w:space="0" w:color="auto"/>
              <w:right w:val="single" w:sz="4" w:space="0" w:color="auto"/>
            </w:tcBorders>
            <w:hideMark/>
          </w:tcPr>
          <w:p w14:paraId="7E8EE133"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Professor-o‘qituvchining interaktiv metodlardan foydalanishdagi sustkashligi</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A6268EC"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Mentorlik tizimini rivojlantirish</w:t>
            </w:r>
          </w:p>
        </w:tc>
      </w:tr>
      <w:tr w:rsidR="00E41AC3" w:rsidRPr="00E41AC3" w14:paraId="0C7568FF" w14:textId="77777777" w:rsidTr="00E41AC3">
        <w:tc>
          <w:tcPr>
            <w:tcW w:w="4536" w:type="dxa"/>
            <w:tcBorders>
              <w:top w:val="single" w:sz="4" w:space="0" w:color="auto"/>
              <w:left w:val="single" w:sz="4" w:space="0" w:color="auto"/>
              <w:bottom w:val="single" w:sz="4" w:space="0" w:color="auto"/>
              <w:right w:val="single" w:sz="4" w:space="0" w:color="auto"/>
            </w:tcBorders>
            <w:hideMark/>
          </w:tcPr>
          <w:p w14:paraId="4B29ED12"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lastRenderedPageBreak/>
              <w:t>Mustaqil ta’limni nazorat qilish mexanizmini yaxshi o‘zlashtirmaganligi</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278B99C"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Innovatsion metodlar bo‘yicha seminar-treninglarni tashkil etish</w:t>
            </w:r>
          </w:p>
        </w:tc>
      </w:tr>
    </w:tbl>
    <w:p w14:paraId="0F49B184" w14:textId="77777777" w:rsidR="00E41AC3" w:rsidRDefault="00E41AC3" w:rsidP="00E41AC3">
      <w:pPr>
        <w:pStyle w:val="JABody"/>
        <w:rPr>
          <w:color w:val="auto"/>
          <w:lang w:val="uz-Latn-UZ"/>
        </w:rPr>
      </w:pPr>
      <w:r w:rsidRPr="00E41AC3">
        <w:t>2. Kredit-modul tizimida o‘qitishning oldingi tizimlaridan farqli ravishda o‘quv</w:t>
      </w:r>
      <w:r>
        <w:rPr>
          <w:lang w:val="uz-Latn-UZ"/>
        </w:rPr>
        <w:t xml:space="preserve"> yuklamasining katta qismi, ya’ni 50–60% qismi auditoriyadan tashqarida, ya’ni mustaqil holda amalga oshiriladi. Biroq ko‘plab talabalar mustaqil ta’limni samarali tashkil etish ko‘nikmalariga ega emas. Bunda yuzaga keldigan muammo sabbablari va uning yechimlari 2-jadvalda keltirilgan [4,6]. </w:t>
      </w:r>
    </w:p>
    <w:p w14:paraId="192BD53F" w14:textId="77777777" w:rsidR="00E41AC3" w:rsidRDefault="00E41AC3" w:rsidP="00E41AC3">
      <w:pPr>
        <w:pStyle w:val="JAAuthor"/>
        <w:rPr>
          <w:lang w:val="uz-Latn-UZ"/>
        </w:rPr>
      </w:pPr>
      <w:r>
        <w:rPr>
          <w:lang w:val="uz-Latn-UZ"/>
        </w:rPr>
        <w:t>2-jadval</w:t>
      </w:r>
    </w:p>
    <w:tbl>
      <w:tblPr>
        <w:tblStyle w:val="a7"/>
        <w:tblW w:w="0" w:type="auto"/>
        <w:tblInd w:w="534" w:type="dxa"/>
        <w:tblLook w:val="04A0" w:firstRow="1" w:lastRow="0" w:firstColumn="1" w:lastColumn="0" w:noHBand="0" w:noVBand="1"/>
      </w:tblPr>
      <w:tblGrid>
        <w:gridCol w:w="4394"/>
        <w:gridCol w:w="4252"/>
      </w:tblGrid>
      <w:tr w:rsidR="00E41AC3" w:rsidRPr="00E41AC3" w14:paraId="1741A86D" w14:textId="77777777" w:rsidTr="00E41AC3">
        <w:tc>
          <w:tcPr>
            <w:tcW w:w="4394" w:type="dxa"/>
            <w:tcBorders>
              <w:top w:val="single" w:sz="4" w:space="0" w:color="auto"/>
              <w:left w:val="single" w:sz="4" w:space="0" w:color="auto"/>
              <w:bottom w:val="single" w:sz="4" w:space="0" w:color="auto"/>
              <w:right w:val="single" w:sz="4" w:space="0" w:color="auto"/>
            </w:tcBorders>
            <w:hideMark/>
          </w:tcPr>
          <w:p w14:paraId="41A07F85" w14:textId="77777777" w:rsidR="00E41AC3" w:rsidRPr="00E41AC3" w:rsidRDefault="00E41AC3">
            <w:pPr>
              <w:jc w:val="center"/>
              <w:rPr>
                <w:b/>
                <w:color w:val="0070C0"/>
                <w:sz w:val="28"/>
                <w:szCs w:val="28"/>
                <w:lang w:val="uz-Latn-UZ"/>
              </w:rPr>
            </w:pPr>
            <w:r w:rsidRPr="00E41AC3">
              <w:rPr>
                <w:b/>
                <w:color w:val="0070C0"/>
                <w:sz w:val="28"/>
                <w:szCs w:val="28"/>
                <w:lang w:val="uz-Latn-UZ"/>
              </w:rPr>
              <w:t>Muammoni yuzaga keltiruvchi sabablar</w:t>
            </w:r>
          </w:p>
        </w:tc>
        <w:tc>
          <w:tcPr>
            <w:tcW w:w="4252" w:type="dxa"/>
            <w:tcBorders>
              <w:top w:val="single" w:sz="4" w:space="0" w:color="auto"/>
              <w:left w:val="single" w:sz="4" w:space="0" w:color="auto"/>
              <w:bottom w:val="single" w:sz="4" w:space="0" w:color="auto"/>
              <w:right w:val="single" w:sz="4" w:space="0" w:color="auto"/>
            </w:tcBorders>
            <w:hideMark/>
          </w:tcPr>
          <w:p w14:paraId="4548DC8B" w14:textId="77777777" w:rsidR="00E41AC3" w:rsidRPr="00E41AC3" w:rsidRDefault="00E41AC3">
            <w:pPr>
              <w:jc w:val="center"/>
              <w:rPr>
                <w:b/>
                <w:color w:val="0070C0"/>
                <w:sz w:val="28"/>
                <w:szCs w:val="28"/>
                <w:lang w:val="uz-Latn-UZ"/>
              </w:rPr>
            </w:pPr>
            <w:r w:rsidRPr="00E41AC3">
              <w:rPr>
                <w:b/>
                <w:color w:val="0070C0"/>
                <w:sz w:val="28"/>
                <w:szCs w:val="28"/>
                <w:lang w:val="uz-Latn-UZ"/>
              </w:rPr>
              <w:t>Taklif etilayotgan yechimlar</w:t>
            </w:r>
          </w:p>
        </w:tc>
      </w:tr>
      <w:tr w:rsidR="00E41AC3" w:rsidRPr="00E41AC3" w14:paraId="33F55567" w14:textId="77777777" w:rsidTr="00E41AC3">
        <w:tc>
          <w:tcPr>
            <w:tcW w:w="4394" w:type="dxa"/>
            <w:tcBorders>
              <w:top w:val="single" w:sz="4" w:space="0" w:color="auto"/>
              <w:left w:val="single" w:sz="4" w:space="0" w:color="auto"/>
              <w:bottom w:val="single" w:sz="4" w:space="0" w:color="auto"/>
              <w:right w:val="single" w:sz="4" w:space="0" w:color="auto"/>
            </w:tcBorders>
            <w:vAlign w:val="center"/>
            <w:hideMark/>
          </w:tcPr>
          <w:p w14:paraId="4CE70E9A"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Talabalarda vaqtni rejalashtirish ko‘nikmasining yetishmasligi yoki rivojlanmaganiligi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727FBD7"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Birinchi  kursning boshidan akademik ko‘nikmalar hosil qilish uchun tanishuv kurslarini yoki tanishuv haftasini joriy qilish</w:t>
            </w:r>
          </w:p>
        </w:tc>
      </w:tr>
      <w:tr w:rsidR="00E41AC3" w:rsidRPr="00E41AC3" w14:paraId="588C17AE" w14:textId="77777777" w:rsidTr="00E41AC3">
        <w:tc>
          <w:tcPr>
            <w:tcW w:w="4394" w:type="dxa"/>
            <w:tcBorders>
              <w:top w:val="single" w:sz="4" w:space="0" w:color="auto"/>
              <w:left w:val="single" w:sz="4" w:space="0" w:color="auto"/>
              <w:bottom w:val="single" w:sz="4" w:space="0" w:color="auto"/>
              <w:right w:val="single" w:sz="4" w:space="0" w:color="auto"/>
            </w:tcBorders>
            <w:vAlign w:val="center"/>
            <w:hideMark/>
          </w:tcPr>
          <w:p w14:paraId="65DA1247"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Talabalarda ilmiy axbotorlar bilan ishlash tajribasining yo‘qligi yoki kamligi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9FC2108"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Mustaqil ta’lim bo‘yicha turli ishlanmalar, qo‘llanmalar bilan adabiyotlar bazasini shakllantirish</w:t>
            </w:r>
          </w:p>
        </w:tc>
      </w:tr>
      <w:tr w:rsidR="00E41AC3" w:rsidRPr="00E41AC3" w14:paraId="48AC53F0" w14:textId="77777777" w:rsidTr="00E41AC3">
        <w:tc>
          <w:tcPr>
            <w:tcW w:w="4394" w:type="dxa"/>
            <w:tcBorders>
              <w:top w:val="single" w:sz="4" w:space="0" w:color="auto"/>
              <w:left w:val="single" w:sz="4" w:space="0" w:color="auto"/>
              <w:bottom w:val="single" w:sz="4" w:space="0" w:color="auto"/>
              <w:right w:val="single" w:sz="4" w:space="0" w:color="auto"/>
            </w:tcBorders>
            <w:vAlign w:val="center"/>
            <w:hideMark/>
          </w:tcPr>
          <w:p w14:paraId="11755E15"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Mustaqil izlanish hamda o‘z ustida ishlash madaniyatining shakllanmaganligi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EA7065F"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Fanlar mazmunini qamragan elektron platforma yoki portfolioni yo‘lga qo‘yish</w:t>
            </w:r>
          </w:p>
        </w:tc>
      </w:tr>
      <w:tr w:rsidR="00E41AC3" w:rsidRPr="00E41AC3" w14:paraId="13200B89" w14:textId="77777777" w:rsidTr="00E41AC3">
        <w:tc>
          <w:tcPr>
            <w:tcW w:w="4394" w:type="dxa"/>
            <w:tcBorders>
              <w:top w:val="single" w:sz="4" w:space="0" w:color="auto"/>
              <w:left w:val="single" w:sz="4" w:space="0" w:color="auto"/>
              <w:bottom w:val="single" w:sz="4" w:space="0" w:color="auto"/>
              <w:right w:val="single" w:sz="4" w:space="0" w:color="auto"/>
            </w:tcBorders>
            <w:vAlign w:val="center"/>
            <w:hideMark/>
          </w:tcPr>
          <w:p w14:paraId="161CE778"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Talabalarning reproduktiv o‘qitish usullariga o‘rganib qolganligi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DE8B2CB"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Refleksiv o‘qitish texnologiya-laridan foydalanish</w:t>
            </w:r>
          </w:p>
        </w:tc>
      </w:tr>
    </w:tbl>
    <w:p w14:paraId="4F674EED" w14:textId="77777777" w:rsidR="00E41AC3" w:rsidRDefault="00E41AC3" w:rsidP="00E41AC3">
      <w:pPr>
        <w:pStyle w:val="JABody"/>
        <w:rPr>
          <w:color w:val="auto"/>
          <w:lang w:val="uz-Latn-UZ"/>
        </w:rPr>
      </w:pPr>
      <w:r w:rsidRPr="00E41AC3">
        <w:rPr>
          <w:bCs/>
          <w:u w:val="single"/>
          <w:lang w:val="uz-Latn-UZ"/>
        </w:rPr>
        <w:t>3.</w:t>
      </w:r>
      <w:r w:rsidRPr="00E41AC3">
        <w:rPr>
          <w:bCs/>
          <w:lang w:val="uz-Latn-UZ"/>
        </w:rPr>
        <w:t xml:space="preserve"> O</w:t>
      </w:r>
      <w:r>
        <w:rPr>
          <w:lang w:val="uz-Latn-UZ"/>
        </w:rPr>
        <w:t>‘qitishning odingi reyting tizimi davrida ham mustaqil ta’lim soatlari mavjud bo‘lgan. Ammo, yuklamaning katta qismi auditoriya soatlari bo‘lganligi bois bunga ikkinchi darajali yuklama sifatida e’tibor qaratilgan. Mustaqil ta’lim soatlari uchun professor-o‘qituvchilar faqat referat bilangina cheklanib qo‘ya qolishgan. Shuning uchun ham mustaqil ta’lim bo‘yicha ishlanmalar, turli metodik tavsiyalar, mustaqil ta’lim topshiriqlar banki va hokozalar metodik jihatdan uncha shakllanmasdan qolgan. Ammo o‘qitishning kredit-modul tizimiga o‘tilgach bu o‘z-o‘zidan davr taqozosiga aylandi. Shuning uchun ham yangi tizimda m</w:t>
      </w:r>
      <w:r>
        <w:rPr>
          <w:bCs/>
          <w:lang w:val="uz-Latn-UZ"/>
        </w:rPr>
        <w:t xml:space="preserve">ustaqil ta’lim topshiriqlarining metodik jihatdan zaif ekanligi ko‘zga tashlanib qoldi. </w:t>
      </w:r>
      <w:r>
        <w:rPr>
          <w:lang w:val="uz-Latn-UZ"/>
        </w:rPr>
        <w:t xml:space="preserve">Tahlillar shuni ko‘rsatadiki, ko‘plab fanlarda mustaqil ta’lim topshiriqlari referat yoki taqdimot tayyorlash bilan chegaralanib qolmoqda. Bunday topshiriqlar tufayli yuzaga keladigan muammolar va ularni barataraf etish yo‘llari 3-jadvalda keltirilgan [3,5]. </w:t>
      </w:r>
    </w:p>
    <w:p w14:paraId="494BB0DD" w14:textId="77777777" w:rsidR="00E41AC3" w:rsidRDefault="00E41AC3" w:rsidP="00E41AC3">
      <w:pPr>
        <w:pStyle w:val="JAAuthor"/>
        <w:rPr>
          <w:lang w:val="uz-Latn-UZ"/>
        </w:rPr>
      </w:pPr>
      <w:r>
        <w:rPr>
          <w:lang w:val="uz-Latn-UZ"/>
        </w:rPr>
        <w:t>3-jadval</w:t>
      </w:r>
    </w:p>
    <w:tbl>
      <w:tblPr>
        <w:tblStyle w:val="a7"/>
        <w:tblW w:w="0" w:type="auto"/>
        <w:tblInd w:w="534" w:type="dxa"/>
        <w:tblLook w:val="04A0" w:firstRow="1" w:lastRow="0" w:firstColumn="1" w:lastColumn="0" w:noHBand="0" w:noVBand="1"/>
      </w:tblPr>
      <w:tblGrid>
        <w:gridCol w:w="4252"/>
        <w:gridCol w:w="4394"/>
      </w:tblGrid>
      <w:tr w:rsidR="00E41AC3" w:rsidRPr="00E41AC3" w14:paraId="70D266F9" w14:textId="77777777" w:rsidTr="00E41AC3">
        <w:tc>
          <w:tcPr>
            <w:tcW w:w="4252" w:type="dxa"/>
            <w:tcBorders>
              <w:top w:val="single" w:sz="4" w:space="0" w:color="auto"/>
              <w:left w:val="single" w:sz="4" w:space="0" w:color="auto"/>
              <w:bottom w:val="single" w:sz="4" w:space="0" w:color="auto"/>
              <w:right w:val="single" w:sz="4" w:space="0" w:color="auto"/>
            </w:tcBorders>
            <w:hideMark/>
          </w:tcPr>
          <w:p w14:paraId="77CCF529" w14:textId="77777777" w:rsidR="00E41AC3" w:rsidRPr="00E41AC3" w:rsidRDefault="00E41AC3">
            <w:pPr>
              <w:jc w:val="center"/>
              <w:rPr>
                <w:b/>
                <w:color w:val="0070C0"/>
                <w:sz w:val="28"/>
                <w:szCs w:val="28"/>
                <w:lang w:val="uz-Latn-UZ"/>
              </w:rPr>
            </w:pPr>
            <w:r w:rsidRPr="00E41AC3">
              <w:rPr>
                <w:b/>
                <w:color w:val="0070C0"/>
                <w:sz w:val="28"/>
                <w:szCs w:val="28"/>
                <w:lang w:val="uz-Latn-UZ"/>
              </w:rPr>
              <w:t>Muammolar</w:t>
            </w:r>
          </w:p>
        </w:tc>
        <w:tc>
          <w:tcPr>
            <w:tcW w:w="4394" w:type="dxa"/>
            <w:tcBorders>
              <w:top w:val="single" w:sz="4" w:space="0" w:color="auto"/>
              <w:left w:val="single" w:sz="4" w:space="0" w:color="auto"/>
              <w:bottom w:val="single" w:sz="4" w:space="0" w:color="auto"/>
              <w:right w:val="single" w:sz="4" w:space="0" w:color="auto"/>
            </w:tcBorders>
            <w:hideMark/>
          </w:tcPr>
          <w:p w14:paraId="0CE60ECC" w14:textId="77777777" w:rsidR="00E41AC3" w:rsidRPr="00E41AC3" w:rsidRDefault="00E41AC3">
            <w:pPr>
              <w:jc w:val="center"/>
              <w:rPr>
                <w:b/>
                <w:color w:val="0070C0"/>
                <w:sz w:val="28"/>
                <w:szCs w:val="28"/>
                <w:lang w:val="uz-Latn-UZ"/>
              </w:rPr>
            </w:pPr>
            <w:r w:rsidRPr="00E41AC3">
              <w:rPr>
                <w:b/>
                <w:color w:val="0070C0"/>
                <w:sz w:val="28"/>
                <w:szCs w:val="28"/>
                <w:lang w:val="uz-Latn-UZ"/>
              </w:rPr>
              <w:t>Bartaraf etish yo‘llari</w:t>
            </w:r>
          </w:p>
        </w:tc>
      </w:tr>
      <w:tr w:rsidR="00E41AC3" w:rsidRPr="00E41AC3" w14:paraId="5BCD9417"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52C54781"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Tanqidiy fikrlash rivojlanmasdan qoladi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55132D"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 xml:space="preserve">Mustaqil ish sifatida mini-tadqiqotlar, kichik </w:t>
            </w:r>
            <w:r w:rsidRPr="00E41AC3">
              <w:rPr>
                <w:b/>
                <w:color w:val="385623" w:themeColor="accent6" w:themeShade="80"/>
                <w:sz w:val="28"/>
                <w:szCs w:val="28"/>
                <w:lang w:val="uz-Latn-UZ"/>
              </w:rPr>
              <w:lastRenderedPageBreak/>
              <w:t>eksperimentlar,  loyiha ishlari, keys-stadilar joriy qilish</w:t>
            </w:r>
          </w:p>
        </w:tc>
      </w:tr>
      <w:tr w:rsidR="00E41AC3" w:rsidRPr="00E41AC3" w14:paraId="35D6740B"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78B7222D"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lastRenderedPageBreak/>
              <w:t>Ijodkorlik  rag‘batlantirilmasdan qoladi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4A700CD"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Nihoyasida rag‘batlantirilish bo‘lgan ijodiy ishlar yoki kichik ilmiy ishlari berish</w:t>
            </w:r>
          </w:p>
        </w:tc>
      </w:tr>
      <w:tr w:rsidR="00E41AC3" w:rsidRPr="00E41AC3" w14:paraId="292E0552"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7F2E8CFA"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Tadqiqotchilik kompitetsiyasiga ega bo‘lmasdan qoladi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7E361DC"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Muammoli vaziyatni hal etish va kichik pedagogik eksperimentlar o‘tkazish</w:t>
            </w:r>
          </w:p>
        </w:tc>
      </w:tr>
    </w:tbl>
    <w:p w14:paraId="658EF0CE" w14:textId="77777777" w:rsidR="00E41AC3" w:rsidRDefault="00E41AC3" w:rsidP="00E41AC3">
      <w:pPr>
        <w:pStyle w:val="JABody"/>
        <w:rPr>
          <w:color w:val="auto"/>
          <w:lang w:val="uz-Latn-UZ"/>
        </w:rPr>
      </w:pPr>
      <w:r w:rsidRPr="00E41AC3">
        <w:t>4. Ta</w:t>
      </w:r>
      <w:r>
        <w:rPr>
          <w:lang w:val="uz-Latn-UZ"/>
        </w:rPr>
        <w:t xml:space="preserve">‘lim oluvchilar tomonidan o‘quv materiallari o‘zlashtirilganligini, ko‘nikma va malakalar hosil bo‘lganligini tekshirish va baholash ta‘lim jarayonining zarur tarkibiy qismi hisoblanadi. Baholash natijasida, ta‘lim beruvchi uchun ta‘lim oluvchilarning nimani bilishi va nimani tushunmasligi, qaysi material yaxshi o‘zlashtirilganu, qaysi biri yetarli darajada o‘zlashtirilmaganligi yoki umuman o‘zlashtirilmaganligi ma‘lum bo‘ladi. Bu ta‘lim oluvchining bilish faoliyatini tashkil etish va boshqarish uchun asos bo‘lib xizmat qiladi. Shuning uchun ham talabalarning bilimlarni o‘zlashtirish samaradorligini aniqlashda baholash mezonlari juda ham  muhim ahamiyatga ega hisoblanadi. Baholash bilan bog‘liq holda amaliyotda uchraydigan muammolar hamda ularni bartaraf etish yo‘llari 4-jadvalda berilgan [3,4,5]. </w:t>
      </w:r>
    </w:p>
    <w:p w14:paraId="37B8FCC2" w14:textId="77777777" w:rsidR="00E41AC3" w:rsidRDefault="00E41AC3" w:rsidP="00E41AC3">
      <w:pPr>
        <w:pStyle w:val="JAAuthor"/>
        <w:rPr>
          <w:lang w:val="uz-Latn-UZ"/>
        </w:rPr>
      </w:pPr>
      <w:r>
        <w:rPr>
          <w:lang w:val="uz-Latn-UZ"/>
        </w:rPr>
        <w:t>4-jadval</w:t>
      </w:r>
    </w:p>
    <w:tbl>
      <w:tblPr>
        <w:tblStyle w:val="a7"/>
        <w:tblW w:w="0" w:type="auto"/>
        <w:tblInd w:w="534" w:type="dxa"/>
        <w:tblLook w:val="04A0" w:firstRow="1" w:lastRow="0" w:firstColumn="1" w:lastColumn="0" w:noHBand="0" w:noVBand="1"/>
      </w:tblPr>
      <w:tblGrid>
        <w:gridCol w:w="4252"/>
        <w:gridCol w:w="4394"/>
      </w:tblGrid>
      <w:tr w:rsidR="00E41AC3" w:rsidRPr="00E41AC3" w14:paraId="390BE552" w14:textId="77777777" w:rsidTr="00E41AC3">
        <w:tc>
          <w:tcPr>
            <w:tcW w:w="4252" w:type="dxa"/>
            <w:tcBorders>
              <w:top w:val="single" w:sz="4" w:space="0" w:color="auto"/>
              <w:left w:val="single" w:sz="4" w:space="0" w:color="auto"/>
              <w:bottom w:val="single" w:sz="4" w:space="0" w:color="auto"/>
              <w:right w:val="single" w:sz="4" w:space="0" w:color="auto"/>
            </w:tcBorders>
            <w:hideMark/>
          </w:tcPr>
          <w:p w14:paraId="4EC563DC" w14:textId="77777777" w:rsidR="00E41AC3" w:rsidRPr="00E41AC3" w:rsidRDefault="00E41AC3">
            <w:pPr>
              <w:jc w:val="center"/>
              <w:rPr>
                <w:b/>
                <w:color w:val="0070C0"/>
                <w:sz w:val="28"/>
                <w:szCs w:val="28"/>
                <w:lang w:val="uz-Latn-UZ"/>
              </w:rPr>
            </w:pPr>
            <w:r w:rsidRPr="00E41AC3">
              <w:rPr>
                <w:b/>
                <w:color w:val="0070C0"/>
                <w:sz w:val="28"/>
                <w:szCs w:val="28"/>
                <w:lang w:val="uz-Latn-UZ"/>
              </w:rPr>
              <w:t>Muammoni yuzaga keltiruvchi sabablar</w:t>
            </w:r>
          </w:p>
        </w:tc>
        <w:tc>
          <w:tcPr>
            <w:tcW w:w="4394" w:type="dxa"/>
            <w:tcBorders>
              <w:top w:val="single" w:sz="4" w:space="0" w:color="auto"/>
              <w:left w:val="single" w:sz="4" w:space="0" w:color="auto"/>
              <w:bottom w:val="single" w:sz="4" w:space="0" w:color="auto"/>
              <w:right w:val="single" w:sz="4" w:space="0" w:color="auto"/>
            </w:tcBorders>
            <w:hideMark/>
          </w:tcPr>
          <w:p w14:paraId="0594D068" w14:textId="77777777" w:rsidR="00E41AC3" w:rsidRPr="00E41AC3" w:rsidRDefault="00E41AC3">
            <w:pPr>
              <w:jc w:val="center"/>
              <w:rPr>
                <w:b/>
                <w:color w:val="0070C0"/>
                <w:sz w:val="28"/>
                <w:szCs w:val="28"/>
                <w:lang w:val="uz-Latn-UZ"/>
              </w:rPr>
            </w:pPr>
            <w:r w:rsidRPr="00E41AC3">
              <w:rPr>
                <w:b/>
                <w:color w:val="0070C0"/>
                <w:sz w:val="28"/>
                <w:szCs w:val="28"/>
                <w:lang w:val="uz-Latn-UZ"/>
              </w:rPr>
              <w:t>Taklif etilayotgan yechimlar</w:t>
            </w:r>
          </w:p>
        </w:tc>
      </w:tr>
      <w:tr w:rsidR="00E41AC3" w:rsidRPr="00E41AC3" w14:paraId="71887A88"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186955D4"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Baholash mezonining noaniqligi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C0E7418"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Kompetensiyaga asoslangan baholash</w:t>
            </w:r>
          </w:p>
        </w:tc>
      </w:tr>
      <w:tr w:rsidR="00E41AC3" w:rsidRPr="00E41AC3" w14:paraId="3DD7B88F"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1BD1ADFE"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Baholashdagi sub’yektivlik</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60CA30B"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Oldindan tasdiqlangan mezonga asoslanib, shaffof holda ob’yektiv baholash</w:t>
            </w:r>
          </w:p>
        </w:tc>
      </w:tr>
      <w:tr w:rsidR="00E41AC3" w:rsidRPr="00E41AC3" w14:paraId="18783272"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17D01E71"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Joriy nazorat natijalarining yetarlicha hisobga olinmasligi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62C9C62"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Talabaning semestr davomidagi barcha harakatlarini e’tiborga olish</w:t>
            </w:r>
          </w:p>
        </w:tc>
      </w:tr>
      <w:tr w:rsidR="00E41AC3" w:rsidRPr="00E41AC3" w14:paraId="0E7D06B3"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563406E5"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Baholashning absolyut bilimga yo‘naltirilganligi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4F963F9"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Baholash diagnostik xarakterga ega bo‘lishi lozim, ya’ni talabaning o‘sish dinamikasi e’tibordan chetda qoldirmaslik lozim</w:t>
            </w:r>
          </w:p>
        </w:tc>
      </w:tr>
    </w:tbl>
    <w:p w14:paraId="6D76C030" w14:textId="77777777" w:rsidR="00E41AC3" w:rsidRDefault="00E41AC3" w:rsidP="00E41AC3">
      <w:pPr>
        <w:pStyle w:val="JABody"/>
        <w:rPr>
          <w:color w:val="auto"/>
          <w:lang w:val="uz-Latn-UZ"/>
        </w:rPr>
      </w:pPr>
      <w:r w:rsidRPr="00E41AC3">
        <w:t>5. Ma’lumki, XXI asr – bu axborot texnologiyalar asridir. AKT kirib bormagan sohaning o‘zi qolmadi, shuningdek ta’lim sohasiga kirib kelganiga ham bir necha o‘n yil bo‘ldi. Ayniqsa, o‘qitishning kredit-modul tiizmi sharoitida ham professor-o‘qitivchining ham talabaning raqanli texnologiyalr va turli AKT vositalaridan foydalanish kompitensiyasining shakllanganbo‘lishi juda muhim sanaladi. Masalan, yoshi keksa professor-o‘qituvchilarda bilim va tajribalari juda kuchli bo‘lishiga qaramasdan bunday kompitensiyaning yetishmaslik holatlari tez-tez kuzatiladi. Kredit-</w:t>
      </w:r>
      <w:r>
        <w:rPr>
          <w:lang w:val="uz-Latn-UZ"/>
        </w:rPr>
        <w:t xml:space="preserve">modul tizimida ta’lim muvaffaqiyatining siri ham turli on-layn platformalaridan, AKT </w:t>
      </w:r>
      <w:r>
        <w:rPr>
          <w:lang w:val="uz-Latn-UZ"/>
        </w:rPr>
        <w:lastRenderedPageBreak/>
        <w:t>vositalaridan, elektron kutubxonalari va raqamli resurslardan hamda LMS platformalaridan (</w:t>
      </w:r>
      <w:r>
        <w:rPr>
          <w:i/>
          <w:lang w:val="uz-Latn-UZ"/>
        </w:rPr>
        <w:t>Learning Management System – elektron o‘quv jarayonlarini yaratish, boshqarish, kuzatishga mo‘ljallanan maxsus plotforma</w:t>
      </w:r>
      <w:r>
        <w:rPr>
          <w:lang w:val="uz-Latn-UZ"/>
        </w:rPr>
        <w:t xml:space="preserve">) foydalana olish kompetensiyasining yetarlicha shakllanganlik darajasiga kuchli bog‘langan. Bunday kompetensiyaga ham professor-o‘qituvchi ham talaba birday ega bo‘lish talab etiladi. Bunda yuzaga keldigan muammo sabbablari va uning yechimlari 5-jadvalda keltirilgan [3,4]. </w:t>
      </w:r>
    </w:p>
    <w:p w14:paraId="7FB7F65B" w14:textId="77777777" w:rsidR="00E41AC3" w:rsidRDefault="00E41AC3" w:rsidP="00E41AC3">
      <w:pPr>
        <w:tabs>
          <w:tab w:val="left" w:pos="708"/>
        </w:tabs>
        <w:ind w:firstLine="567"/>
        <w:jc w:val="right"/>
        <w:rPr>
          <w:b/>
          <w:i/>
          <w:sz w:val="28"/>
          <w:szCs w:val="28"/>
          <w:lang w:val="uz-Latn-UZ"/>
        </w:rPr>
      </w:pPr>
      <w:r>
        <w:rPr>
          <w:b/>
          <w:i/>
          <w:color w:val="002060"/>
          <w:sz w:val="28"/>
          <w:szCs w:val="28"/>
          <w:lang w:val="uz-Latn-UZ"/>
        </w:rPr>
        <w:t>5-jadval</w:t>
      </w:r>
    </w:p>
    <w:tbl>
      <w:tblPr>
        <w:tblStyle w:val="a7"/>
        <w:tblW w:w="0" w:type="auto"/>
        <w:tblInd w:w="534" w:type="dxa"/>
        <w:tblLook w:val="04A0" w:firstRow="1" w:lastRow="0" w:firstColumn="1" w:lastColumn="0" w:noHBand="0" w:noVBand="1"/>
      </w:tblPr>
      <w:tblGrid>
        <w:gridCol w:w="4252"/>
        <w:gridCol w:w="4394"/>
      </w:tblGrid>
      <w:tr w:rsidR="00E41AC3" w:rsidRPr="00E41AC3" w14:paraId="1010843C" w14:textId="77777777" w:rsidTr="00E41AC3">
        <w:tc>
          <w:tcPr>
            <w:tcW w:w="4252" w:type="dxa"/>
            <w:tcBorders>
              <w:top w:val="single" w:sz="4" w:space="0" w:color="auto"/>
              <w:left w:val="single" w:sz="4" w:space="0" w:color="auto"/>
              <w:bottom w:val="single" w:sz="4" w:space="0" w:color="auto"/>
              <w:right w:val="single" w:sz="4" w:space="0" w:color="auto"/>
            </w:tcBorders>
            <w:hideMark/>
          </w:tcPr>
          <w:p w14:paraId="4F730A40" w14:textId="77777777" w:rsidR="00E41AC3" w:rsidRPr="00E41AC3" w:rsidRDefault="00E41AC3">
            <w:pPr>
              <w:jc w:val="center"/>
              <w:rPr>
                <w:b/>
                <w:color w:val="0070C0"/>
                <w:sz w:val="28"/>
                <w:szCs w:val="28"/>
                <w:lang w:val="uz-Latn-UZ"/>
              </w:rPr>
            </w:pPr>
            <w:r w:rsidRPr="00E41AC3">
              <w:rPr>
                <w:b/>
                <w:color w:val="0070C0"/>
                <w:sz w:val="28"/>
                <w:szCs w:val="28"/>
                <w:lang w:val="uz-Latn-UZ"/>
              </w:rPr>
              <w:t>Muammoni yuzaga keltiruvchi sabablar</w:t>
            </w:r>
          </w:p>
        </w:tc>
        <w:tc>
          <w:tcPr>
            <w:tcW w:w="4394" w:type="dxa"/>
            <w:tcBorders>
              <w:top w:val="single" w:sz="4" w:space="0" w:color="auto"/>
              <w:left w:val="single" w:sz="4" w:space="0" w:color="auto"/>
              <w:bottom w:val="single" w:sz="4" w:space="0" w:color="auto"/>
              <w:right w:val="single" w:sz="4" w:space="0" w:color="auto"/>
            </w:tcBorders>
            <w:hideMark/>
          </w:tcPr>
          <w:p w14:paraId="0B5D2992" w14:textId="77777777" w:rsidR="00E41AC3" w:rsidRPr="00E41AC3" w:rsidRDefault="00E41AC3">
            <w:pPr>
              <w:jc w:val="center"/>
              <w:rPr>
                <w:b/>
                <w:color w:val="0070C0"/>
                <w:sz w:val="28"/>
                <w:szCs w:val="28"/>
                <w:lang w:val="uz-Latn-UZ"/>
              </w:rPr>
            </w:pPr>
            <w:r w:rsidRPr="00E41AC3">
              <w:rPr>
                <w:b/>
                <w:color w:val="0070C0"/>
                <w:sz w:val="28"/>
                <w:szCs w:val="28"/>
                <w:lang w:val="uz-Latn-UZ"/>
              </w:rPr>
              <w:t>Taklif etilayotgan yechimlar</w:t>
            </w:r>
          </w:p>
        </w:tc>
      </w:tr>
      <w:tr w:rsidR="00E41AC3" w:rsidRPr="00E41AC3" w14:paraId="34DB882D"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64AD9C21"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Professor-o‘qituvchi yoki  talabaning zamonaviy AKT vositalaridan foydalanish kompetensiyasining yetishmasligi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34B8FE0"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Eelktron o‘quv kurslarini tashkil etish hamda raqamli ta’lim muhitini rivojlantirish</w:t>
            </w:r>
          </w:p>
        </w:tc>
      </w:tr>
      <w:tr w:rsidR="00E41AC3" w:rsidRPr="00E41AC3" w14:paraId="209BE61E"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6503ED4E"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Elektron resurslarining yetishmasligi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B3A3B3"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Fanlarga oid elektron rsurslarini ko‘paytirish</w:t>
            </w:r>
          </w:p>
        </w:tc>
      </w:tr>
      <w:tr w:rsidR="00E41AC3" w:rsidRPr="00E41AC3" w14:paraId="5E298504"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17D7C971"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LMS imkoniyatlaridan to‘la foydalanmaslik</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C57C4E6"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Mutaxassislik  oid LMS platformala-rini yaratish va ulardan foydalanish bo‘yicha yo‘riqnomalar ishlab chiqish</w:t>
            </w:r>
          </w:p>
        </w:tc>
      </w:tr>
      <w:tr w:rsidR="00E41AC3" w:rsidRPr="00E41AC3" w14:paraId="3AF52D8F"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79E0E602"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Sun’iy intellektdan yetarli darajada foydalana olmaslik</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3E4C8B9"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Sun’iy intellekt va adaptiv o‘qitish elementlarini joriy etish</w:t>
            </w:r>
          </w:p>
        </w:tc>
      </w:tr>
      <w:tr w:rsidR="00E41AC3" w:rsidRPr="00E41AC3" w14:paraId="7C545E68"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6AE1A44F"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Internet sifati pastligi bilan bog‘liq muammolar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D6950F9"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Tezkor, sifatli internet muhitini, masalan Wi-Fi zonalarini tashkil etish va ko‘paytirish</w:t>
            </w:r>
          </w:p>
        </w:tc>
      </w:tr>
    </w:tbl>
    <w:p w14:paraId="4BB6C905" w14:textId="77777777" w:rsidR="00E41AC3" w:rsidRDefault="00E41AC3" w:rsidP="00E41AC3">
      <w:pPr>
        <w:pStyle w:val="JABody"/>
        <w:rPr>
          <w:color w:val="auto"/>
          <w:lang w:val="uz-Latn-UZ"/>
        </w:rPr>
      </w:pPr>
      <w:r w:rsidRPr="00E41AC3">
        <w:t>6.</w:t>
      </w:r>
      <w:r>
        <w:rPr>
          <w:lang w:val="uz-Latn-UZ"/>
        </w:rPr>
        <w:t xml:space="preserve"> Mustaqil ta’lim ulushining ortishi ayrim salbiy holatlarni ham keltirib chiqarmoqda. Bunga </w:t>
      </w:r>
      <w:r>
        <w:rPr>
          <w:bCs/>
          <w:lang w:val="uz-Latn-UZ"/>
        </w:rPr>
        <w:t xml:space="preserve">Akademik halollik bilan bog‘liq muammolarni misol qilishimiz mumkin. </w:t>
      </w:r>
      <w:r>
        <w:rPr>
          <w:lang w:val="uz-Latn-UZ"/>
        </w:rPr>
        <w:t xml:space="preserve">Bunda yuzaga keldigan muammo sabbablari va uning yechimlari 6-jadvalda keltirilgan [4,7]. </w:t>
      </w:r>
    </w:p>
    <w:p w14:paraId="3E4AADCB" w14:textId="77777777" w:rsidR="00E41AC3" w:rsidRDefault="00E41AC3" w:rsidP="00E41AC3">
      <w:pPr>
        <w:tabs>
          <w:tab w:val="left" w:pos="708"/>
        </w:tabs>
        <w:ind w:firstLine="567"/>
        <w:jc w:val="right"/>
        <w:rPr>
          <w:b/>
          <w:i/>
          <w:sz w:val="28"/>
          <w:szCs w:val="28"/>
          <w:lang w:val="uz-Latn-UZ"/>
        </w:rPr>
      </w:pPr>
      <w:r>
        <w:rPr>
          <w:b/>
          <w:i/>
          <w:color w:val="002060"/>
          <w:sz w:val="28"/>
          <w:szCs w:val="28"/>
          <w:lang w:val="uz-Latn-UZ"/>
        </w:rPr>
        <w:t>6-jadval</w:t>
      </w:r>
    </w:p>
    <w:tbl>
      <w:tblPr>
        <w:tblStyle w:val="a7"/>
        <w:tblW w:w="0" w:type="auto"/>
        <w:tblInd w:w="534" w:type="dxa"/>
        <w:tblLook w:val="04A0" w:firstRow="1" w:lastRow="0" w:firstColumn="1" w:lastColumn="0" w:noHBand="0" w:noVBand="1"/>
      </w:tblPr>
      <w:tblGrid>
        <w:gridCol w:w="4252"/>
        <w:gridCol w:w="4394"/>
      </w:tblGrid>
      <w:tr w:rsidR="00E41AC3" w:rsidRPr="00E41AC3" w14:paraId="1844DDD8" w14:textId="77777777" w:rsidTr="00E41AC3">
        <w:tc>
          <w:tcPr>
            <w:tcW w:w="4252" w:type="dxa"/>
            <w:tcBorders>
              <w:top w:val="single" w:sz="4" w:space="0" w:color="auto"/>
              <w:left w:val="single" w:sz="4" w:space="0" w:color="auto"/>
              <w:bottom w:val="single" w:sz="4" w:space="0" w:color="auto"/>
              <w:right w:val="single" w:sz="4" w:space="0" w:color="auto"/>
            </w:tcBorders>
            <w:hideMark/>
          </w:tcPr>
          <w:p w14:paraId="51FA0A94" w14:textId="77777777" w:rsidR="00E41AC3" w:rsidRPr="00E41AC3" w:rsidRDefault="00E41AC3">
            <w:pPr>
              <w:jc w:val="center"/>
              <w:rPr>
                <w:b/>
                <w:color w:val="0070C0"/>
                <w:sz w:val="28"/>
                <w:szCs w:val="28"/>
                <w:lang w:val="uz-Latn-UZ"/>
              </w:rPr>
            </w:pPr>
            <w:r w:rsidRPr="00E41AC3">
              <w:rPr>
                <w:b/>
                <w:color w:val="0070C0"/>
                <w:sz w:val="28"/>
                <w:szCs w:val="28"/>
                <w:lang w:val="uz-Latn-UZ"/>
              </w:rPr>
              <w:t>Muammoni yuzaga keltiruvchi sabablar</w:t>
            </w:r>
          </w:p>
        </w:tc>
        <w:tc>
          <w:tcPr>
            <w:tcW w:w="4394" w:type="dxa"/>
            <w:tcBorders>
              <w:top w:val="single" w:sz="4" w:space="0" w:color="auto"/>
              <w:left w:val="single" w:sz="4" w:space="0" w:color="auto"/>
              <w:bottom w:val="single" w:sz="4" w:space="0" w:color="auto"/>
              <w:right w:val="single" w:sz="4" w:space="0" w:color="auto"/>
            </w:tcBorders>
            <w:hideMark/>
          </w:tcPr>
          <w:p w14:paraId="0074B4B3" w14:textId="77777777" w:rsidR="00E41AC3" w:rsidRPr="00E41AC3" w:rsidRDefault="00E41AC3">
            <w:pPr>
              <w:jc w:val="center"/>
              <w:rPr>
                <w:b/>
                <w:color w:val="0070C0"/>
                <w:sz w:val="28"/>
                <w:szCs w:val="28"/>
                <w:lang w:val="uz-Latn-UZ"/>
              </w:rPr>
            </w:pPr>
            <w:r w:rsidRPr="00E41AC3">
              <w:rPr>
                <w:b/>
                <w:color w:val="0070C0"/>
                <w:sz w:val="28"/>
                <w:szCs w:val="28"/>
                <w:lang w:val="uz-Latn-UZ"/>
              </w:rPr>
              <w:t>Taklif etilayotgan yechimlar</w:t>
            </w:r>
          </w:p>
        </w:tc>
      </w:tr>
      <w:tr w:rsidR="00E41AC3" w:rsidRPr="00E41AC3" w14:paraId="4F65E200"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24FF5E65"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Plagiat, ya’ni ko‘chirmakashlik</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3D50D23"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Antiplagiat tizimlaridan foydalanish</w:t>
            </w:r>
          </w:p>
        </w:tc>
      </w:tr>
      <w:tr w:rsidR="00E41AC3" w:rsidRPr="00E41AC3" w14:paraId="0843A6B8"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129BF9FC"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Topshiriqlarning boshqa shaxslar tomonidan bajarilishi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D2062D"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Akademik halollik kodekslarini ishlab chiqish</w:t>
            </w:r>
          </w:p>
        </w:tc>
      </w:tr>
      <w:tr w:rsidR="00E41AC3" w:rsidRPr="00E41AC3" w14:paraId="22B20561"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265FA76E"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Sun’iy intellekt vositalaridan nazoratsiz foydalanish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EA6DE7C"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Topshiriqlarni og‘zaki himoya qilish amaliyotini joriy etish</w:t>
            </w:r>
          </w:p>
        </w:tc>
      </w:tr>
      <w:tr w:rsidR="00E41AC3" w:rsidRPr="00E41AC3" w14:paraId="545D220F" w14:textId="77777777" w:rsidTr="00E41AC3">
        <w:tc>
          <w:tcPr>
            <w:tcW w:w="4252" w:type="dxa"/>
            <w:tcBorders>
              <w:top w:val="single" w:sz="4" w:space="0" w:color="auto"/>
              <w:left w:val="single" w:sz="4" w:space="0" w:color="auto"/>
              <w:bottom w:val="single" w:sz="4" w:space="0" w:color="auto"/>
              <w:right w:val="single" w:sz="4" w:space="0" w:color="auto"/>
            </w:tcBorders>
            <w:vAlign w:val="center"/>
            <w:hideMark/>
          </w:tcPr>
          <w:p w14:paraId="228514E9"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Tayyor materiallardan ko‘chirish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67FEABC" w14:textId="77777777" w:rsidR="00E41AC3" w:rsidRPr="00E41AC3" w:rsidRDefault="00E41AC3">
            <w:pPr>
              <w:rPr>
                <w:b/>
                <w:color w:val="385623" w:themeColor="accent6" w:themeShade="80"/>
                <w:sz w:val="28"/>
                <w:szCs w:val="28"/>
                <w:lang w:val="uz-Latn-UZ"/>
              </w:rPr>
            </w:pPr>
            <w:r w:rsidRPr="00E41AC3">
              <w:rPr>
                <w:b/>
                <w:color w:val="385623" w:themeColor="accent6" w:themeShade="80"/>
                <w:sz w:val="28"/>
                <w:szCs w:val="28"/>
                <w:lang w:val="uz-Latn-UZ"/>
              </w:rPr>
              <w:t>Ijodkorlikka undovchi tadqiqot xarakteridagi topshiriqlar ulushini oshirish</w:t>
            </w:r>
          </w:p>
        </w:tc>
      </w:tr>
    </w:tbl>
    <w:p w14:paraId="13F08BA5" w14:textId="77777777" w:rsidR="00E41AC3" w:rsidRDefault="00E41AC3" w:rsidP="00E41AC3">
      <w:pPr>
        <w:pStyle w:val="JABody"/>
        <w:rPr>
          <w:color w:val="auto"/>
          <w:lang w:val="uz-Latn-UZ"/>
        </w:rPr>
      </w:pPr>
      <w:r>
        <w:rPr>
          <w:lang w:val="uz-Latn-UZ"/>
        </w:rPr>
        <w:t xml:space="preserve">Kredit-modul tizimida talabalarning professor-o‘qituvchilar tomonidan auditoriyada hamda auditoriyadan tashqarida berilgan bilimlarni o‘zlashtirish </w:t>
      </w:r>
      <w:r>
        <w:rPr>
          <w:lang w:val="uz-Latn-UZ"/>
        </w:rPr>
        <w:lastRenderedPageBreak/>
        <w:t xml:space="preserve">samaradorligini oshirish uchun fan bo‘yicha metodik funksional model ishlab chiqilishi lozim. Bu model 1-rasmda ko‘rsatilgani kabi maqsad, tomyillalr va komponentlardan iborat. </w:t>
      </w:r>
    </w:p>
    <w:p w14:paraId="0E29E587" w14:textId="3BFE2CB3" w:rsidR="00E41AC3" w:rsidRDefault="00E41AC3" w:rsidP="00E41AC3">
      <w:pPr>
        <w:tabs>
          <w:tab w:val="left" w:pos="708"/>
        </w:tabs>
        <w:jc w:val="center"/>
        <w:rPr>
          <w:sz w:val="28"/>
          <w:szCs w:val="28"/>
          <w:lang w:val="uz-Latn-UZ"/>
        </w:rPr>
      </w:pPr>
      <w:r>
        <w:rPr>
          <w:noProof/>
          <w:sz w:val="28"/>
          <w:szCs w:val="28"/>
        </w:rPr>
        <w:drawing>
          <wp:inline distT="0" distB="0" distL="0" distR="0" wp14:anchorId="6D352A6A" wp14:editId="0700926E">
            <wp:extent cx="5676900" cy="2019300"/>
            <wp:effectExtent l="1905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8572270" w14:textId="77777777" w:rsidR="00E41AC3" w:rsidRDefault="00E41AC3" w:rsidP="00E41AC3">
      <w:pPr>
        <w:pStyle w:val="JAFigureCaption"/>
        <w:rPr>
          <w:lang w:val="uz-Latn-UZ"/>
        </w:rPr>
      </w:pPr>
      <w:r>
        <w:rPr>
          <w:lang w:val="uz-Latn-UZ"/>
        </w:rPr>
        <w:t>1-rasm. Mustaqil ta’lim samaradorligini oshirishga olib keluvchi model</w:t>
      </w:r>
    </w:p>
    <w:p w14:paraId="41D11DF2" w14:textId="77777777" w:rsidR="00E41AC3" w:rsidRDefault="00E41AC3" w:rsidP="00E41AC3">
      <w:pPr>
        <w:pStyle w:val="JABody"/>
        <w:rPr>
          <w:lang w:val="uz-Latn-UZ"/>
        </w:rPr>
      </w:pPr>
      <w:r>
        <w:rPr>
          <w:lang w:val="uz-Latn-UZ"/>
        </w:rPr>
        <w:t xml:space="preserve">Bu metodik modelda komponentlarning har biri talabada qanday shaxsiy xususiyatlarni rivojlantitishini batafsil ochib beramiz (7-jadval). </w:t>
      </w:r>
    </w:p>
    <w:p w14:paraId="0E769F1D" w14:textId="77777777" w:rsidR="00E41AC3" w:rsidRDefault="00E41AC3" w:rsidP="00E41AC3">
      <w:pPr>
        <w:pStyle w:val="13"/>
        <w:tabs>
          <w:tab w:val="left" w:pos="708"/>
        </w:tabs>
        <w:spacing w:line="276" w:lineRule="auto"/>
        <w:ind w:firstLine="567"/>
        <w:jc w:val="right"/>
        <w:rPr>
          <w:b/>
          <w:i/>
          <w:color w:val="002060"/>
          <w:lang w:val="uz-Latn-UZ"/>
        </w:rPr>
      </w:pPr>
      <w:r>
        <w:rPr>
          <w:b/>
          <w:i/>
          <w:color w:val="002060"/>
          <w:lang w:val="uz-Latn-UZ"/>
        </w:rPr>
        <w:t>7-jadval</w:t>
      </w:r>
    </w:p>
    <w:tbl>
      <w:tblPr>
        <w:tblStyle w:val="a7"/>
        <w:tblW w:w="8051" w:type="dxa"/>
        <w:tblInd w:w="84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15"/>
        <w:gridCol w:w="6736"/>
      </w:tblGrid>
      <w:tr w:rsidR="00E41AC3" w:rsidRPr="00E41AC3" w14:paraId="515FD343" w14:textId="77777777" w:rsidTr="00E41AC3">
        <w:trPr>
          <w:cantSplit/>
          <w:trHeight w:val="2385"/>
        </w:trPr>
        <w:tc>
          <w:tcPr>
            <w:tcW w:w="1315" w:type="dxa"/>
            <w:tcBorders>
              <w:top w:val="single" w:sz="4" w:space="0" w:color="002060"/>
              <w:left w:val="single" w:sz="4" w:space="0" w:color="002060"/>
              <w:bottom w:val="single" w:sz="4" w:space="0" w:color="002060"/>
              <w:right w:val="single" w:sz="4" w:space="0" w:color="002060"/>
            </w:tcBorders>
            <w:textDirection w:val="btLr"/>
            <w:vAlign w:val="center"/>
            <w:hideMark/>
          </w:tcPr>
          <w:p w14:paraId="77C2D8F9" w14:textId="77777777" w:rsidR="00E41AC3" w:rsidRPr="00E41AC3" w:rsidRDefault="00E41AC3">
            <w:pPr>
              <w:pStyle w:val="13"/>
              <w:spacing w:line="276" w:lineRule="auto"/>
              <w:ind w:left="113" w:right="113" w:firstLine="0"/>
              <w:jc w:val="center"/>
              <w:rPr>
                <w:b/>
                <w:lang w:val="uz-Latn-UZ"/>
              </w:rPr>
            </w:pPr>
            <w:r w:rsidRPr="00E41AC3">
              <w:rPr>
                <w:b/>
                <w:color w:val="0070C0"/>
                <w:lang w:val="uz-Latn-UZ"/>
              </w:rPr>
              <w:t>MOTIVATSION KOMPONENT</w:t>
            </w:r>
          </w:p>
        </w:tc>
        <w:tc>
          <w:tcPr>
            <w:tcW w:w="6736" w:type="dxa"/>
            <w:tcBorders>
              <w:top w:val="single" w:sz="4" w:space="0" w:color="002060"/>
              <w:left w:val="single" w:sz="4" w:space="0" w:color="002060"/>
              <w:bottom w:val="single" w:sz="4" w:space="0" w:color="002060"/>
              <w:right w:val="single" w:sz="4" w:space="0" w:color="002060"/>
            </w:tcBorders>
            <w:hideMark/>
          </w:tcPr>
          <w:p w14:paraId="090AC691" w14:textId="77777777" w:rsidR="00E41AC3" w:rsidRPr="00E41AC3" w:rsidRDefault="00E41AC3">
            <w:pPr>
              <w:pStyle w:val="13"/>
              <w:spacing w:before="240" w:after="240" w:line="300" w:lineRule="auto"/>
              <w:ind w:firstLine="221"/>
              <w:jc w:val="both"/>
              <w:rPr>
                <w:b/>
                <w:color w:val="833C0B" w:themeColor="accent2" w:themeShade="80"/>
                <w:lang w:val="uz-Latn-UZ"/>
              </w:rPr>
            </w:pPr>
            <w:r w:rsidRPr="00E41AC3">
              <w:rPr>
                <w:b/>
                <w:color w:val="833C0B" w:themeColor="accent2" w:themeShade="80"/>
                <w:lang w:val="uz-Latn-UZ"/>
              </w:rPr>
              <w:t xml:space="preserve">Kasbiy motivatsiya; </w:t>
            </w:r>
          </w:p>
          <w:p w14:paraId="7D7050C2" w14:textId="77777777" w:rsidR="00E41AC3" w:rsidRPr="00E41AC3" w:rsidRDefault="00E41AC3">
            <w:pPr>
              <w:pStyle w:val="13"/>
              <w:spacing w:after="240" w:line="300" w:lineRule="auto"/>
              <w:ind w:firstLine="221"/>
              <w:jc w:val="both"/>
              <w:rPr>
                <w:b/>
                <w:color w:val="833C0B" w:themeColor="accent2" w:themeShade="80"/>
                <w:lang w:val="uz-Latn-UZ"/>
              </w:rPr>
            </w:pPr>
            <w:r w:rsidRPr="00E41AC3">
              <w:rPr>
                <w:b/>
                <w:color w:val="833C0B" w:themeColor="accent2" w:themeShade="80"/>
                <w:lang w:val="uz-Latn-UZ"/>
              </w:rPr>
              <w:t xml:space="preserve">O‘zini rivojlantirish ehtiyoji. </w:t>
            </w:r>
          </w:p>
          <w:p w14:paraId="58D7297F" w14:textId="77777777" w:rsidR="00E41AC3" w:rsidRPr="00E41AC3" w:rsidRDefault="00E41AC3">
            <w:pPr>
              <w:pStyle w:val="13"/>
              <w:spacing w:after="120" w:line="300" w:lineRule="auto"/>
              <w:ind w:firstLine="221"/>
              <w:jc w:val="both"/>
              <w:rPr>
                <w:lang w:val="uz-Latn-UZ"/>
              </w:rPr>
            </w:pPr>
            <w:r w:rsidRPr="00E41AC3">
              <w:rPr>
                <w:b/>
                <w:color w:val="833C0B" w:themeColor="accent2" w:themeShade="80"/>
                <w:lang w:val="uz-Latn-UZ"/>
              </w:rPr>
              <w:t>Mustaqil ta’limga ijobiy munosobat.</w:t>
            </w:r>
            <w:r w:rsidRPr="00E41AC3">
              <w:rPr>
                <w:color w:val="833C0B" w:themeColor="accent2" w:themeShade="80"/>
                <w:lang w:val="uz-Latn-UZ"/>
              </w:rPr>
              <w:t xml:space="preserve"> </w:t>
            </w:r>
          </w:p>
        </w:tc>
      </w:tr>
      <w:tr w:rsidR="00E41AC3" w:rsidRPr="00E41AC3" w14:paraId="22959F1C" w14:textId="77777777" w:rsidTr="00E41AC3">
        <w:trPr>
          <w:cantSplit/>
          <w:trHeight w:val="2104"/>
        </w:trPr>
        <w:tc>
          <w:tcPr>
            <w:tcW w:w="1315" w:type="dxa"/>
            <w:tcBorders>
              <w:top w:val="single" w:sz="4" w:space="0" w:color="002060"/>
              <w:left w:val="single" w:sz="4" w:space="0" w:color="002060"/>
              <w:bottom w:val="single" w:sz="4" w:space="0" w:color="002060"/>
              <w:right w:val="single" w:sz="4" w:space="0" w:color="002060"/>
            </w:tcBorders>
            <w:textDirection w:val="btLr"/>
            <w:vAlign w:val="center"/>
            <w:hideMark/>
          </w:tcPr>
          <w:p w14:paraId="6438A148" w14:textId="77777777" w:rsidR="00E41AC3" w:rsidRPr="00E41AC3" w:rsidRDefault="00E41AC3">
            <w:pPr>
              <w:pStyle w:val="13"/>
              <w:spacing w:line="276" w:lineRule="auto"/>
              <w:ind w:left="113" w:right="113" w:firstLine="0"/>
              <w:jc w:val="center"/>
              <w:rPr>
                <w:b/>
                <w:color w:val="0070C0"/>
                <w:lang w:val="uz-Latn-UZ"/>
              </w:rPr>
            </w:pPr>
            <w:r w:rsidRPr="00E41AC3">
              <w:rPr>
                <w:b/>
                <w:color w:val="0070C0"/>
                <w:lang w:val="uz-Latn-UZ"/>
              </w:rPr>
              <w:t>KOGNITIV KOMPONENT</w:t>
            </w:r>
          </w:p>
        </w:tc>
        <w:tc>
          <w:tcPr>
            <w:tcW w:w="6736" w:type="dxa"/>
            <w:tcBorders>
              <w:top w:val="single" w:sz="4" w:space="0" w:color="002060"/>
              <w:left w:val="single" w:sz="4" w:space="0" w:color="002060"/>
              <w:bottom w:val="single" w:sz="4" w:space="0" w:color="002060"/>
              <w:right w:val="single" w:sz="4" w:space="0" w:color="002060"/>
            </w:tcBorders>
            <w:hideMark/>
          </w:tcPr>
          <w:p w14:paraId="6B902F3B" w14:textId="77777777" w:rsidR="00E41AC3" w:rsidRPr="00E41AC3" w:rsidRDefault="00E41AC3">
            <w:pPr>
              <w:pStyle w:val="13"/>
              <w:spacing w:before="240" w:after="240" w:line="300" w:lineRule="auto"/>
              <w:ind w:firstLine="221"/>
              <w:jc w:val="both"/>
              <w:rPr>
                <w:b/>
                <w:color w:val="833C0B" w:themeColor="accent2" w:themeShade="80"/>
                <w:lang w:val="uz-Latn-UZ"/>
              </w:rPr>
            </w:pPr>
            <w:r w:rsidRPr="00E41AC3">
              <w:rPr>
                <w:b/>
                <w:color w:val="833C0B" w:themeColor="accent2" w:themeShade="80"/>
                <w:lang w:val="uz-Latn-UZ"/>
              </w:rPr>
              <w:t>Nazariy bilimlar;</w:t>
            </w:r>
          </w:p>
          <w:p w14:paraId="1570CFBD" w14:textId="77777777" w:rsidR="00E41AC3" w:rsidRPr="00E41AC3" w:rsidRDefault="00E41AC3">
            <w:pPr>
              <w:pStyle w:val="13"/>
              <w:spacing w:after="240" w:line="300" w:lineRule="auto"/>
              <w:ind w:firstLine="221"/>
              <w:jc w:val="both"/>
              <w:rPr>
                <w:b/>
                <w:color w:val="833C0B" w:themeColor="accent2" w:themeShade="80"/>
                <w:lang w:val="uz-Latn-UZ"/>
              </w:rPr>
            </w:pPr>
            <w:r w:rsidRPr="00E41AC3">
              <w:rPr>
                <w:b/>
                <w:color w:val="833C0B" w:themeColor="accent2" w:themeShade="80"/>
                <w:lang w:val="uz-Latn-UZ"/>
              </w:rPr>
              <w:t>Ilmiy dunyoqarash;</w:t>
            </w:r>
          </w:p>
          <w:p w14:paraId="23DE4F51" w14:textId="77777777" w:rsidR="00E41AC3" w:rsidRPr="00E41AC3" w:rsidRDefault="00E41AC3">
            <w:pPr>
              <w:pStyle w:val="13"/>
              <w:spacing w:after="120" w:line="300" w:lineRule="auto"/>
              <w:ind w:firstLine="221"/>
              <w:jc w:val="both"/>
              <w:rPr>
                <w:b/>
                <w:color w:val="833C0B" w:themeColor="accent2" w:themeShade="80"/>
                <w:lang w:val="uz-Latn-UZ"/>
              </w:rPr>
            </w:pPr>
            <w:r w:rsidRPr="00E41AC3">
              <w:rPr>
                <w:b/>
                <w:color w:val="833C0B" w:themeColor="accent2" w:themeShade="80"/>
                <w:lang w:val="uz-Latn-UZ"/>
              </w:rPr>
              <w:t xml:space="preserve">Axborot bilan ishlash kompetensiyasi. </w:t>
            </w:r>
          </w:p>
        </w:tc>
      </w:tr>
      <w:tr w:rsidR="00E41AC3" w:rsidRPr="00E41AC3" w14:paraId="55725B42" w14:textId="77777777" w:rsidTr="00E41AC3">
        <w:trPr>
          <w:cantSplit/>
          <w:trHeight w:val="2118"/>
        </w:trPr>
        <w:tc>
          <w:tcPr>
            <w:tcW w:w="1315" w:type="dxa"/>
            <w:tcBorders>
              <w:top w:val="single" w:sz="4" w:space="0" w:color="002060"/>
              <w:left w:val="single" w:sz="4" w:space="0" w:color="002060"/>
              <w:bottom w:val="single" w:sz="4" w:space="0" w:color="002060"/>
              <w:right w:val="single" w:sz="4" w:space="0" w:color="002060"/>
            </w:tcBorders>
            <w:textDirection w:val="btLr"/>
            <w:vAlign w:val="center"/>
            <w:hideMark/>
          </w:tcPr>
          <w:p w14:paraId="6105AFFD" w14:textId="77777777" w:rsidR="00E41AC3" w:rsidRPr="00E41AC3" w:rsidRDefault="00E41AC3">
            <w:pPr>
              <w:pStyle w:val="13"/>
              <w:spacing w:line="276" w:lineRule="auto"/>
              <w:ind w:left="113" w:right="113" w:firstLine="0"/>
              <w:jc w:val="center"/>
              <w:rPr>
                <w:b/>
                <w:color w:val="0070C0"/>
                <w:lang w:val="uz-Latn-UZ"/>
              </w:rPr>
            </w:pPr>
            <w:r w:rsidRPr="00E41AC3">
              <w:rPr>
                <w:b/>
                <w:color w:val="0070C0"/>
                <w:lang w:val="uz-Latn-UZ"/>
              </w:rPr>
              <w:t>FAOLIYAT KOMPONENTI</w:t>
            </w:r>
          </w:p>
        </w:tc>
        <w:tc>
          <w:tcPr>
            <w:tcW w:w="6736" w:type="dxa"/>
            <w:tcBorders>
              <w:top w:val="single" w:sz="4" w:space="0" w:color="002060"/>
              <w:left w:val="single" w:sz="4" w:space="0" w:color="002060"/>
              <w:bottom w:val="single" w:sz="4" w:space="0" w:color="002060"/>
              <w:right w:val="single" w:sz="4" w:space="0" w:color="002060"/>
            </w:tcBorders>
            <w:hideMark/>
          </w:tcPr>
          <w:p w14:paraId="323D6D4E" w14:textId="77777777" w:rsidR="00E41AC3" w:rsidRPr="00E41AC3" w:rsidRDefault="00E41AC3">
            <w:pPr>
              <w:pStyle w:val="13"/>
              <w:spacing w:before="120" w:after="160" w:line="300" w:lineRule="auto"/>
              <w:ind w:firstLine="221"/>
              <w:jc w:val="both"/>
              <w:rPr>
                <w:b/>
                <w:color w:val="833C0B" w:themeColor="accent2" w:themeShade="80"/>
                <w:lang w:val="uz-Latn-UZ"/>
              </w:rPr>
            </w:pPr>
            <w:r w:rsidRPr="00E41AC3">
              <w:rPr>
                <w:b/>
                <w:color w:val="833C0B" w:themeColor="accent2" w:themeShade="80"/>
                <w:lang w:val="uz-Latn-UZ"/>
              </w:rPr>
              <w:t>Mustaqil izlanish;</w:t>
            </w:r>
          </w:p>
          <w:p w14:paraId="79970E7E" w14:textId="77777777" w:rsidR="00E41AC3" w:rsidRPr="00E41AC3" w:rsidRDefault="00E41AC3">
            <w:pPr>
              <w:pStyle w:val="13"/>
              <w:spacing w:after="160" w:line="300" w:lineRule="auto"/>
              <w:ind w:firstLine="221"/>
              <w:jc w:val="both"/>
              <w:rPr>
                <w:b/>
                <w:color w:val="833C0B" w:themeColor="accent2" w:themeShade="80"/>
                <w:lang w:val="uz-Latn-UZ"/>
              </w:rPr>
            </w:pPr>
            <w:r w:rsidRPr="00E41AC3">
              <w:rPr>
                <w:b/>
                <w:color w:val="833C0B" w:themeColor="accent2" w:themeShade="80"/>
                <w:lang w:val="uz-Latn-UZ"/>
              </w:rPr>
              <w:t>Tadqiqotchilik faoliyati;</w:t>
            </w:r>
          </w:p>
          <w:p w14:paraId="3313EAB7" w14:textId="77777777" w:rsidR="00E41AC3" w:rsidRPr="00E41AC3" w:rsidRDefault="00E41AC3">
            <w:pPr>
              <w:pStyle w:val="13"/>
              <w:spacing w:after="160" w:line="300" w:lineRule="auto"/>
              <w:ind w:firstLine="221"/>
              <w:jc w:val="both"/>
              <w:rPr>
                <w:b/>
                <w:color w:val="833C0B" w:themeColor="accent2" w:themeShade="80"/>
                <w:lang w:val="uz-Latn-UZ"/>
              </w:rPr>
            </w:pPr>
            <w:r w:rsidRPr="00E41AC3">
              <w:rPr>
                <w:b/>
                <w:color w:val="833C0B" w:themeColor="accent2" w:themeShade="80"/>
                <w:lang w:val="uz-Latn-UZ"/>
              </w:rPr>
              <w:t>Loyiha ishlari;</w:t>
            </w:r>
          </w:p>
          <w:p w14:paraId="1E203A89" w14:textId="77777777" w:rsidR="00E41AC3" w:rsidRPr="00E41AC3" w:rsidRDefault="00E41AC3">
            <w:pPr>
              <w:pStyle w:val="13"/>
              <w:spacing w:after="120" w:line="300" w:lineRule="auto"/>
              <w:ind w:firstLine="221"/>
              <w:jc w:val="both"/>
              <w:rPr>
                <w:b/>
                <w:color w:val="833C0B" w:themeColor="accent2" w:themeShade="80"/>
                <w:lang w:val="uz-Latn-UZ"/>
              </w:rPr>
            </w:pPr>
            <w:r w:rsidRPr="00E41AC3">
              <w:rPr>
                <w:b/>
                <w:color w:val="833C0B" w:themeColor="accent2" w:themeShade="80"/>
                <w:lang w:val="uz-Latn-UZ"/>
              </w:rPr>
              <w:t>Amaliy topshiriqlar.</w:t>
            </w:r>
          </w:p>
        </w:tc>
      </w:tr>
      <w:tr w:rsidR="00E41AC3" w:rsidRPr="00E41AC3" w14:paraId="4B6C9BD5" w14:textId="77777777" w:rsidTr="00E41AC3">
        <w:trPr>
          <w:cantSplit/>
          <w:trHeight w:val="2196"/>
        </w:trPr>
        <w:tc>
          <w:tcPr>
            <w:tcW w:w="1315" w:type="dxa"/>
            <w:tcBorders>
              <w:top w:val="single" w:sz="4" w:space="0" w:color="002060"/>
              <w:left w:val="single" w:sz="4" w:space="0" w:color="002060"/>
              <w:bottom w:val="single" w:sz="4" w:space="0" w:color="002060"/>
              <w:right w:val="single" w:sz="4" w:space="0" w:color="002060"/>
            </w:tcBorders>
            <w:textDirection w:val="btLr"/>
            <w:vAlign w:val="center"/>
            <w:hideMark/>
          </w:tcPr>
          <w:p w14:paraId="1F23C360" w14:textId="77777777" w:rsidR="00E41AC3" w:rsidRPr="00E41AC3" w:rsidRDefault="00E41AC3">
            <w:pPr>
              <w:pStyle w:val="13"/>
              <w:spacing w:line="276" w:lineRule="auto"/>
              <w:ind w:left="113" w:right="113" w:firstLine="0"/>
              <w:jc w:val="center"/>
              <w:rPr>
                <w:b/>
                <w:color w:val="0070C0"/>
                <w:lang w:val="uz-Latn-UZ"/>
              </w:rPr>
            </w:pPr>
            <w:r w:rsidRPr="00E41AC3">
              <w:rPr>
                <w:b/>
                <w:color w:val="0070C0"/>
                <w:lang w:val="uz-Latn-UZ"/>
              </w:rPr>
              <w:lastRenderedPageBreak/>
              <w:t>REFLEKSIV KOMPONENT</w:t>
            </w:r>
          </w:p>
        </w:tc>
        <w:tc>
          <w:tcPr>
            <w:tcW w:w="6736" w:type="dxa"/>
            <w:tcBorders>
              <w:top w:val="single" w:sz="4" w:space="0" w:color="002060"/>
              <w:left w:val="single" w:sz="4" w:space="0" w:color="002060"/>
              <w:bottom w:val="single" w:sz="4" w:space="0" w:color="002060"/>
              <w:right w:val="single" w:sz="4" w:space="0" w:color="002060"/>
            </w:tcBorders>
            <w:hideMark/>
          </w:tcPr>
          <w:p w14:paraId="3A0B0FE5" w14:textId="77777777" w:rsidR="00E41AC3" w:rsidRPr="00E41AC3" w:rsidRDefault="00E41AC3">
            <w:pPr>
              <w:pStyle w:val="13"/>
              <w:spacing w:before="240" w:after="240" w:line="300" w:lineRule="auto"/>
              <w:ind w:firstLine="221"/>
              <w:jc w:val="both"/>
              <w:rPr>
                <w:b/>
                <w:color w:val="833C0B" w:themeColor="accent2" w:themeShade="80"/>
                <w:lang w:val="uz-Latn-UZ"/>
              </w:rPr>
            </w:pPr>
            <w:r w:rsidRPr="00E41AC3">
              <w:rPr>
                <w:b/>
                <w:color w:val="833C0B" w:themeColor="accent2" w:themeShade="80"/>
                <w:lang w:val="uz-Latn-UZ"/>
              </w:rPr>
              <w:t>O‘z faoliyatini baholash;</w:t>
            </w:r>
          </w:p>
          <w:p w14:paraId="556D8BBF" w14:textId="77777777" w:rsidR="00E41AC3" w:rsidRPr="00E41AC3" w:rsidRDefault="00E41AC3">
            <w:pPr>
              <w:pStyle w:val="13"/>
              <w:spacing w:after="240" w:line="300" w:lineRule="auto"/>
              <w:ind w:firstLine="221"/>
              <w:jc w:val="both"/>
              <w:rPr>
                <w:b/>
                <w:color w:val="833C0B" w:themeColor="accent2" w:themeShade="80"/>
                <w:lang w:val="uz-Latn-UZ"/>
              </w:rPr>
            </w:pPr>
            <w:r w:rsidRPr="00E41AC3">
              <w:rPr>
                <w:b/>
                <w:color w:val="833C0B" w:themeColor="accent2" w:themeShade="80"/>
                <w:lang w:val="uz-Latn-UZ"/>
              </w:rPr>
              <w:t>Kamchiliklarini aniqlash;</w:t>
            </w:r>
          </w:p>
          <w:p w14:paraId="66970A22" w14:textId="77777777" w:rsidR="00E41AC3" w:rsidRPr="00E41AC3" w:rsidRDefault="00E41AC3">
            <w:pPr>
              <w:pStyle w:val="13"/>
              <w:spacing w:after="120" w:line="300" w:lineRule="auto"/>
              <w:ind w:firstLine="221"/>
              <w:jc w:val="both"/>
              <w:rPr>
                <w:b/>
                <w:color w:val="833C0B" w:themeColor="accent2" w:themeShade="80"/>
                <w:lang w:val="uz-Latn-UZ"/>
              </w:rPr>
            </w:pPr>
            <w:r w:rsidRPr="00E41AC3">
              <w:rPr>
                <w:b/>
                <w:color w:val="833C0B" w:themeColor="accent2" w:themeShade="80"/>
                <w:lang w:val="uz-Latn-UZ"/>
              </w:rPr>
              <w:t>Rivojlanish strategiyasini belgilash.</w:t>
            </w:r>
          </w:p>
        </w:tc>
      </w:tr>
    </w:tbl>
    <w:p w14:paraId="20A32049" w14:textId="77777777" w:rsidR="00E41AC3" w:rsidRDefault="00E41AC3" w:rsidP="00E41AC3">
      <w:pPr>
        <w:pStyle w:val="JABody"/>
        <w:rPr>
          <w:color w:val="auto"/>
          <w:lang w:val="uz-Latn-UZ"/>
        </w:rPr>
      </w:pPr>
      <w:r>
        <w:rPr>
          <w:lang w:val="uz-Latn-UZ"/>
        </w:rPr>
        <w:t xml:space="preserve">Shunday qilib, yuqorida birma-bir tanishib chiqqan omillar va ularning yechish yo‘llari hamda tavsiya etiladigan </w:t>
      </w:r>
    </w:p>
    <w:p w14:paraId="2D1A4532" w14:textId="77777777" w:rsidR="00E41AC3" w:rsidRPr="00E41AC3" w:rsidRDefault="00E41AC3" w:rsidP="00E41AC3">
      <w:pPr>
        <w:pStyle w:val="JABody"/>
        <w:rPr>
          <w:b/>
          <w:bCs/>
          <w:lang w:val="uz-Latn-UZ"/>
        </w:rPr>
      </w:pPr>
      <w:r w:rsidRPr="00E41AC3">
        <w:rPr>
          <w:b/>
          <w:bCs/>
          <w:lang w:val="uz-Latn-UZ"/>
        </w:rPr>
        <w:t>Pedagogika oliy ta’lim muassasalari uchun metodik tavsiyalar</w:t>
      </w:r>
    </w:p>
    <w:p w14:paraId="63DD5D3D" w14:textId="77777777" w:rsidR="00E41AC3" w:rsidRDefault="00E41AC3" w:rsidP="00E41AC3">
      <w:pPr>
        <w:pStyle w:val="JABody"/>
        <w:rPr>
          <w:lang w:val="uz-Latn-UZ"/>
        </w:rPr>
      </w:pPr>
      <w:r>
        <w:rPr>
          <w:lang w:val="uz-Latn-UZ"/>
        </w:rPr>
        <w:t>Olib borilgan tahlillar asosida quyidagi tavsiyalar ishlab chiqildi:</w:t>
      </w:r>
    </w:p>
    <w:p w14:paraId="3E4ED157" w14:textId="77777777" w:rsidR="00E41AC3" w:rsidRDefault="00E41AC3" w:rsidP="00E41AC3">
      <w:pPr>
        <w:pStyle w:val="JABody"/>
        <w:numPr>
          <w:ilvl w:val="0"/>
          <w:numId w:val="42"/>
        </w:numPr>
        <w:rPr>
          <w:lang w:val="uz-Latn-UZ"/>
        </w:rPr>
      </w:pPr>
      <w:r>
        <w:rPr>
          <w:lang w:val="uz-Latn-UZ"/>
        </w:rPr>
        <w:t xml:space="preserve">Kredit-modul tizimida mustaqil ta’lim metodikasini takomillashtirish. </w:t>
      </w:r>
    </w:p>
    <w:p w14:paraId="70C1CAD2" w14:textId="77777777" w:rsidR="00E41AC3" w:rsidRDefault="00E41AC3" w:rsidP="00E41AC3">
      <w:pPr>
        <w:pStyle w:val="JABody"/>
        <w:numPr>
          <w:ilvl w:val="0"/>
          <w:numId w:val="42"/>
        </w:numPr>
        <w:rPr>
          <w:lang w:val="uz-Latn-UZ"/>
        </w:rPr>
      </w:pPr>
      <w:r>
        <w:rPr>
          <w:lang w:val="uz-Latn-UZ"/>
        </w:rPr>
        <w:t xml:space="preserve">Har bir fan bo‘yicha kompetensiyaga yo‘naltirilgan topshiriqlar bankini yaratish. </w:t>
      </w:r>
    </w:p>
    <w:p w14:paraId="558EE0C9" w14:textId="77777777" w:rsidR="00E41AC3" w:rsidRDefault="00E41AC3" w:rsidP="00E41AC3">
      <w:pPr>
        <w:pStyle w:val="JABody"/>
        <w:numPr>
          <w:ilvl w:val="0"/>
          <w:numId w:val="42"/>
        </w:numPr>
        <w:rPr>
          <w:lang w:val="uz-Latn-UZ"/>
        </w:rPr>
      </w:pPr>
      <w:r>
        <w:rPr>
          <w:lang w:val="uz-Latn-UZ"/>
        </w:rPr>
        <w:t xml:space="preserve">Talabalarning akademik ko‘nikmalarini rivojlantiruvchi maxsus kurslarni joriy etish. </w:t>
      </w:r>
    </w:p>
    <w:p w14:paraId="65525AA8" w14:textId="77777777" w:rsidR="00E41AC3" w:rsidRDefault="00E41AC3" w:rsidP="00E41AC3">
      <w:pPr>
        <w:pStyle w:val="JABody"/>
        <w:numPr>
          <w:ilvl w:val="0"/>
          <w:numId w:val="42"/>
        </w:numPr>
        <w:rPr>
          <w:lang w:val="uz-Latn-UZ"/>
        </w:rPr>
      </w:pPr>
      <w:r>
        <w:rPr>
          <w:lang w:val="uz-Latn-UZ"/>
        </w:rPr>
        <w:t xml:space="preserve">Elektron ta’lim muhitidan foydalanish samaradorligini oshirish. </w:t>
      </w:r>
    </w:p>
    <w:p w14:paraId="236CBE7E" w14:textId="77777777" w:rsidR="00E41AC3" w:rsidRDefault="00E41AC3" w:rsidP="00E41AC3">
      <w:pPr>
        <w:pStyle w:val="JABody"/>
        <w:numPr>
          <w:ilvl w:val="0"/>
          <w:numId w:val="42"/>
        </w:numPr>
        <w:rPr>
          <w:lang w:val="uz-Latn-UZ"/>
        </w:rPr>
      </w:pPr>
      <w:r>
        <w:rPr>
          <w:lang w:val="uz-Latn-UZ"/>
        </w:rPr>
        <w:t xml:space="preserve">Baholash mezonlarini standartlashtirish. </w:t>
      </w:r>
    </w:p>
    <w:p w14:paraId="1DD4AAFD" w14:textId="77777777" w:rsidR="00E41AC3" w:rsidRDefault="00E41AC3" w:rsidP="00E41AC3">
      <w:pPr>
        <w:pStyle w:val="JABody"/>
        <w:numPr>
          <w:ilvl w:val="0"/>
          <w:numId w:val="42"/>
        </w:numPr>
        <w:rPr>
          <w:lang w:val="uz-Latn-UZ"/>
        </w:rPr>
      </w:pPr>
      <w:r>
        <w:rPr>
          <w:lang w:val="uz-Latn-UZ"/>
        </w:rPr>
        <w:t xml:space="preserve">Akademik halollik madaniyatini shakllantirish. </w:t>
      </w:r>
    </w:p>
    <w:p w14:paraId="02B05CC4" w14:textId="77777777" w:rsidR="00E41AC3" w:rsidRDefault="00E41AC3" w:rsidP="00E41AC3">
      <w:pPr>
        <w:pStyle w:val="JABody"/>
        <w:numPr>
          <w:ilvl w:val="0"/>
          <w:numId w:val="42"/>
        </w:numPr>
        <w:rPr>
          <w:lang w:val="uz-Latn-UZ"/>
        </w:rPr>
      </w:pPr>
      <w:r>
        <w:rPr>
          <w:lang w:val="uz-Latn-UZ"/>
        </w:rPr>
        <w:t xml:space="preserve">O‘qituvchilarning kredit-modul tizimi bo‘yicha metodik tayyorgarligini kuchaytirish. </w:t>
      </w:r>
    </w:p>
    <w:p w14:paraId="42E38F2A" w14:textId="77777777" w:rsidR="00E41AC3" w:rsidRDefault="00E41AC3" w:rsidP="00E41AC3">
      <w:pPr>
        <w:pStyle w:val="JABody"/>
        <w:numPr>
          <w:ilvl w:val="0"/>
          <w:numId w:val="42"/>
        </w:numPr>
        <w:rPr>
          <w:lang w:val="uz-Latn-UZ"/>
        </w:rPr>
      </w:pPr>
      <w:r>
        <w:rPr>
          <w:lang w:val="uz-Latn-UZ"/>
        </w:rPr>
        <w:t xml:space="preserve">Mustaqil ta’lim natijalarini monitoring qilish tizimini ishlab chiqish. </w:t>
      </w:r>
    </w:p>
    <w:p w14:paraId="2EF80E6F" w14:textId="77777777" w:rsidR="00E41AC3" w:rsidRDefault="00E41AC3" w:rsidP="00E41AC3">
      <w:pPr>
        <w:pStyle w:val="JABody"/>
        <w:rPr>
          <w:lang w:val="uz-Latn-UZ"/>
        </w:rPr>
      </w:pPr>
      <w:r>
        <w:rPr>
          <w:b/>
          <w:bCs/>
          <w:kern w:val="36"/>
          <w:lang w:val="uz-Latn-UZ"/>
        </w:rPr>
        <w:t>Xulosa.</w:t>
      </w:r>
      <w:r>
        <w:rPr>
          <w:bCs/>
          <w:kern w:val="36"/>
          <w:lang w:val="uz-Latn-UZ"/>
        </w:rPr>
        <w:t xml:space="preserve"> </w:t>
      </w:r>
      <w:r>
        <w:rPr>
          <w:lang w:val="uz-Latn-UZ"/>
        </w:rPr>
        <w:t xml:space="preserve">Tadqiqot natijalari kredit-modul tizimining muvaffaqiyatli faoliyat yuritishi nafaqat normativ hujjatlar va tashkiliy mexanizmlarga, balki talabalarning mustaqil ta’lim kompetentligini shakllantirish darajasiga ham bevosita bog‘liqligini ko‘rsatdi. </w:t>
      </w:r>
    </w:p>
    <w:p w14:paraId="7D4E9070" w14:textId="77777777" w:rsidR="00E41AC3" w:rsidRDefault="00E41AC3" w:rsidP="00E41AC3">
      <w:pPr>
        <w:pStyle w:val="JABody"/>
        <w:rPr>
          <w:sz w:val="32"/>
          <w:lang w:val="uz-Latn-UZ"/>
        </w:rPr>
      </w:pPr>
      <w:r>
        <w:rPr>
          <w:lang w:val="uz-Latn-UZ"/>
        </w:rPr>
        <w:t>Pedagogika oliy ta’lim muassasalarida kredit-modul tizimi sharoitida o‘zlashtirish samaradorligi talabaning mustaqil ta’lim kompetentligini rivojlantirish darajasi bilan bevosita bog‘liq bo‘lib, mazkur kompetentlikni shakllantirishga yo‘naltirilgan metodik modelni ishlab chiqish o‘zlashtirish natijalarini sezilarli oshirish imkonini beradi.</w:t>
      </w:r>
    </w:p>
    <w:p w14:paraId="4A0809E7" w14:textId="77777777" w:rsidR="00E41AC3" w:rsidRDefault="00E41AC3" w:rsidP="00E41AC3">
      <w:pPr>
        <w:pStyle w:val="JABody"/>
        <w:rPr>
          <w:lang w:val="uz-Latn-UZ"/>
        </w:rPr>
      </w:pPr>
      <w:r>
        <w:rPr>
          <w:lang w:val="uz-Latn-UZ"/>
        </w:rPr>
        <w:t xml:space="preserve">Aniqlanishicha, pedagogika oliy ta’lim muassasalarida o‘zlashtirish samaradorligini pasaytiruvchi asosiy omillar sifatida talabalarning mustaqil ta’limga tayyorgarlik darajasining yetarli emasligi, professor-o‘qituvchilarning kredit-modul metodologiyasiga to‘liq moslashmaganligi, topshiriqlarning metodik jihatdan mukammal ishlab chiqilmaganligi, baholash tizimidagi kamchiliklar hamda akademik halollik bilan bog‘liq muammolar namoyon bo‘lmoqda. </w:t>
      </w:r>
    </w:p>
    <w:p w14:paraId="3170CE71" w14:textId="77777777" w:rsidR="00E41AC3" w:rsidRDefault="00E41AC3" w:rsidP="00E41AC3">
      <w:pPr>
        <w:pStyle w:val="JABody"/>
        <w:rPr>
          <w:lang w:val="uz-Latn-UZ"/>
        </w:rPr>
      </w:pPr>
      <w:r>
        <w:rPr>
          <w:lang w:val="uz-Latn-UZ"/>
        </w:rPr>
        <w:t xml:space="preserve">Shu munosabat bilan kredit-modul tizimida o‘zlashtirish samaradorligini oshirishning asosiy sharti sifatida talabaning mustaqil ta’lim kompetentligini rivojlantirishga yo‘naltirilgan metodik modelni joriy etish zarur. Mazkur model </w:t>
      </w:r>
      <w:r>
        <w:rPr>
          <w:lang w:val="uz-Latn-UZ"/>
        </w:rPr>
        <w:lastRenderedPageBreak/>
        <w:t xml:space="preserve">motivatsion, kognitiv, faoliyat va refleksiv komponentlarning o‘zaro integratsiyasiga asoslanadi hamda bo‘lajak pedagoglarning kasbiy tayyorgarligini oshirishga xizmat qiladi. </w:t>
      </w:r>
    </w:p>
    <w:p w14:paraId="4FAC91A0" w14:textId="77777777" w:rsidR="00E41AC3" w:rsidRDefault="00E41AC3" w:rsidP="00E41AC3">
      <w:pPr>
        <w:pStyle w:val="JAHeading"/>
        <w:rPr>
          <w:lang w:val="uz-Latn-UZ"/>
        </w:rPr>
      </w:pPr>
      <w:r>
        <w:rPr>
          <w:lang w:val="uz-Latn-UZ"/>
        </w:rPr>
        <w:t>Foydalanilgan adabiyotlar</w:t>
      </w:r>
    </w:p>
    <w:p w14:paraId="2A5B9964" w14:textId="77777777" w:rsidR="00E41AC3" w:rsidRDefault="00E41AC3" w:rsidP="00E41AC3">
      <w:pPr>
        <w:pStyle w:val="JAReferences"/>
        <w:rPr>
          <w:lang w:val="uz-Latn-UZ"/>
        </w:rPr>
      </w:pPr>
      <w:r>
        <w:rPr>
          <w:lang w:val="uz-Latn-UZ"/>
        </w:rPr>
        <w:t xml:space="preserve">O‘zbekiston Respublikasi Prezidentining oliy ta’lim tizimini 2030 yilgacha rivojlantirish konsepsiyasi to‘g‘risidagi Farmoni. </w:t>
      </w:r>
    </w:p>
    <w:p w14:paraId="17186B3F" w14:textId="77777777" w:rsidR="00E41AC3" w:rsidRDefault="00E41AC3" w:rsidP="00E41AC3">
      <w:pPr>
        <w:pStyle w:val="JAReferences"/>
        <w:rPr>
          <w:lang w:val="uz-Latn-UZ"/>
        </w:rPr>
      </w:pPr>
      <w:r>
        <w:rPr>
          <w:lang w:val="uz-Latn-UZ"/>
        </w:rPr>
        <w:t xml:space="preserve">O‘zbekiston Respublikasi Vazirlar Mahkamasining kredit-modul tizimini joriy etishga oid qarorlari. </w:t>
      </w:r>
    </w:p>
    <w:p w14:paraId="1ED7022A" w14:textId="77777777" w:rsidR="00E41AC3" w:rsidRDefault="00E41AC3" w:rsidP="00E41AC3">
      <w:pPr>
        <w:pStyle w:val="JAReferences"/>
        <w:rPr>
          <w:lang w:val="uz-Latn-UZ"/>
        </w:rPr>
      </w:pPr>
      <w:r>
        <w:rPr>
          <w:lang w:val="uz-Latn-UZ"/>
        </w:rPr>
        <w:t xml:space="preserve">Zimmerman B. Self-regulated Learning and Academic Achievement. </w:t>
      </w:r>
    </w:p>
    <w:p w14:paraId="397ADA87" w14:textId="77777777" w:rsidR="00E41AC3" w:rsidRDefault="00E41AC3" w:rsidP="00E41AC3">
      <w:pPr>
        <w:pStyle w:val="JAReferences"/>
        <w:rPr>
          <w:lang w:val="uz-Latn-UZ"/>
        </w:rPr>
      </w:pPr>
      <w:r>
        <w:rPr>
          <w:lang w:val="uz-Latn-UZ"/>
        </w:rPr>
        <w:t xml:space="preserve">Knowles M. </w:t>
      </w:r>
      <w:r>
        <w:rPr>
          <w:i/>
          <w:iCs/>
          <w:lang w:val="uz-Latn-UZ"/>
        </w:rPr>
        <w:t>Self-Directed Learning</w:t>
      </w:r>
      <w:r>
        <w:rPr>
          <w:lang w:val="uz-Latn-UZ"/>
        </w:rPr>
        <w:t xml:space="preserve">. Cambridge Adult Education. </w:t>
      </w:r>
    </w:p>
    <w:p w14:paraId="391E3BA5" w14:textId="77777777" w:rsidR="00E41AC3" w:rsidRDefault="00E41AC3" w:rsidP="00E41AC3">
      <w:pPr>
        <w:pStyle w:val="JAReferences"/>
        <w:rPr>
          <w:lang w:val="uz-Latn-UZ"/>
        </w:rPr>
      </w:pPr>
      <w:r>
        <w:rPr>
          <w:lang w:val="uz-Latn-UZ"/>
        </w:rPr>
        <w:t xml:space="preserve">Biggs J., Tang C. </w:t>
      </w:r>
      <w:r>
        <w:rPr>
          <w:i/>
          <w:iCs/>
          <w:lang w:val="uz-Latn-UZ"/>
        </w:rPr>
        <w:t>Teaching for Quality Learning at University</w:t>
      </w:r>
      <w:r>
        <w:rPr>
          <w:lang w:val="uz-Latn-UZ"/>
        </w:rPr>
        <w:t xml:space="preserve">. McGraw-Hill Education. </w:t>
      </w:r>
    </w:p>
    <w:p w14:paraId="57E2F12C" w14:textId="77777777" w:rsidR="00E41AC3" w:rsidRDefault="00E41AC3" w:rsidP="00E41AC3">
      <w:pPr>
        <w:pStyle w:val="JAReferences"/>
        <w:rPr>
          <w:lang w:val="uz-Latn-UZ"/>
        </w:rPr>
      </w:pPr>
      <w:r>
        <w:rPr>
          <w:lang w:val="uz-Cyrl-UZ"/>
        </w:rPr>
        <w:t>Усмонов Б.Ш., Хабибуллаев Р.А. Олий ўқув юртларида ўқув жараёнини кредит-модул тизимида ташкил қилиш, ўқув қўлланма. – Тошкент.: Наврўз, 2020. – 120 б.</w:t>
      </w:r>
      <w:r>
        <w:rPr>
          <w:lang w:val="uz-Latn-UZ"/>
        </w:rPr>
        <w:t xml:space="preserve"> </w:t>
      </w:r>
    </w:p>
    <w:p w14:paraId="384B02B8" w14:textId="77777777" w:rsidR="00E41AC3" w:rsidRDefault="00E41AC3" w:rsidP="00E41AC3">
      <w:pPr>
        <w:pStyle w:val="JAReferences"/>
        <w:rPr>
          <w:lang w:val="uz-Latn-UZ"/>
        </w:rPr>
      </w:pPr>
      <w:r>
        <w:rPr>
          <w:lang w:val="uz-Latn-UZ"/>
        </w:rPr>
        <w:t>Ashurova N.M. Kredit-modul tizimida talabalarning o‘quv faoliyatini takomil</w:t>
      </w:r>
      <w:r>
        <w:rPr>
          <w:lang w:val="en-US"/>
        </w:rPr>
        <w:t>-</w:t>
      </w:r>
      <w:r>
        <w:rPr>
          <w:lang w:val="uz-Latn-UZ"/>
        </w:rPr>
        <w:t xml:space="preserve">lashtirish, monografiya. – Termiz.: </w:t>
      </w:r>
      <w:r>
        <w:rPr>
          <w:lang w:val="en-US"/>
        </w:rPr>
        <w:t xml:space="preserve">Termiz publishing center, 2024. – 141 b. </w:t>
      </w:r>
    </w:p>
    <w:p w14:paraId="30B42F9A" w14:textId="77777777" w:rsidR="00E41AC3" w:rsidRDefault="00E41AC3" w:rsidP="00E41AC3">
      <w:pPr>
        <w:pStyle w:val="JAReferences"/>
        <w:rPr>
          <w:lang w:val="uz-Latn-UZ"/>
        </w:rPr>
      </w:pPr>
      <w:r>
        <w:rPr>
          <w:lang w:val="uz-Cyrl-UZ"/>
        </w:rPr>
        <w:t>Вохид Ўринов. Ўзбекистон Республикаси Олий Tаълим Муассасаларида ECTS Kредит-Mодуль Тизими: Асосий Тушунчалар ва Қоидалар, қўлланма. –– Тошкент.: Эл-юрт умиди жамғармаси ва Республика Олий Таълим Кенгаши билан ҳамкорликда, 2020. – 64 б.</w:t>
      </w:r>
      <w:r>
        <w:rPr>
          <w:lang w:val="uz-Latn-UZ"/>
        </w:rPr>
        <w:t xml:space="preserve"> </w:t>
      </w:r>
    </w:p>
    <w:p w14:paraId="0B92E9DC" w14:textId="77777777" w:rsidR="00E41AC3" w:rsidRDefault="00E41AC3" w:rsidP="00E41AC3">
      <w:pPr>
        <w:pStyle w:val="JAReferences"/>
        <w:rPr>
          <w:lang w:val="uz-Latn-UZ"/>
        </w:rPr>
      </w:pPr>
      <w:r>
        <w:rPr>
          <w:lang w:val="uz-Latn-UZ"/>
        </w:rPr>
        <w:t xml:space="preserve">Yuldashev J., Usmonov S. Zamonaviy pedagogik texnologiyalar asoslari. </w:t>
      </w:r>
    </w:p>
    <w:p w14:paraId="1E225844" w14:textId="77777777" w:rsidR="00E41AC3" w:rsidRDefault="00E41AC3" w:rsidP="00E41AC3">
      <w:pPr>
        <w:pStyle w:val="JAReferences"/>
        <w:rPr>
          <w:lang w:val="uz-Latn-UZ"/>
        </w:rPr>
      </w:pPr>
      <w:r>
        <w:rPr>
          <w:lang w:val="uz-Latn-UZ"/>
        </w:rPr>
        <w:t xml:space="preserve">Muslimov N.A. Kasbiy ta’lim pedagogikasi. </w:t>
      </w:r>
    </w:p>
    <w:p w14:paraId="26A0FD26" w14:textId="77777777" w:rsidR="00E41AC3" w:rsidRDefault="00E41AC3" w:rsidP="00E41AC3">
      <w:pPr>
        <w:pStyle w:val="JAReferences"/>
        <w:rPr>
          <w:lang w:val="uz-Latn-UZ"/>
        </w:rPr>
      </w:pPr>
      <w:r>
        <w:rPr>
          <w:lang w:val="uz-Latn-UZ"/>
        </w:rPr>
        <w:t xml:space="preserve">Tolipov O‘., Usmonboyeva M. Pedagogik texnologiyalar: nazariya va amaliyot. </w:t>
      </w:r>
    </w:p>
    <w:sectPr w:rsidR="00E41AC3" w:rsidSect="003426FD">
      <w:headerReference w:type="even" r:id="rId17"/>
      <w:headerReference w:type="default" r:id="rId18"/>
      <w:headerReference w:type="first" r:id="rId1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5D22" w14:textId="77777777" w:rsidR="003C7616" w:rsidRDefault="003C7616" w:rsidP="00EF64CD">
      <w:r>
        <w:separator/>
      </w:r>
    </w:p>
  </w:endnote>
  <w:endnote w:type="continuationSeparator" w:id="0">
    <w:p w14:paraId="019DEAE6" w14:textId="77777777" w:rsidR="003C7616" w:rsidRDefault="003C7616" w:rsidP="00E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3F84" w14:textId="77777777" w:rsidR="003C7616" w:rsidRDefault="003C7616" w:rsidP="00EF64CD">
      <w:r>
        <w:separator/>
      </w:r>
    </w:p>
  </w:footnote>
  <w:footnote w:type="continuationSeparator" w:id="0">
    <w:p w14:paraId="7D6C09E0" w14:textId="77777777" w:rsidR="003C7616" w:rsidRDefault="003C7616" w:rsidP="00E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54F7" w14:textId="77777777" w:rsidR="00D516A6" w:rsidRPr="00EF64CD" w:rsidRDefault="003C7616" w:rsidP="00EF64CD">
    <w:pPr>
      <w:pStyle w:val="a8"/>
      <w:rPr>
        <w:lang w:val="uz-Cyrl-UZ"/>
      </w:rPr>
    </w:pPr>
    <w:r>
      <w:rPr>
        <w:noProof/>
        <w:lang w:val="en-US"/>
      </w:rPr>
      <w:pict w14:anchorId="07262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5EA7EFC7" wp14:editId="6BA683B3">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9E3A"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5EA7EFC7"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4D639E3A"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6E176522" wp14:editId="128FB3FA">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5402FBD6" w14:textId="77777777" w:rsidR="00D516A6" w:rsidRPr="00EF64CD" w:rsidRDefault="00D516A6">
                          <w:pPr>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E176522"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5402FBD6" w14:textId="77777777" w:rsidR="00D516A6" w:rsidRPr="00EF64CD" w:rsidRDefault="00D516A6">
                    <w:pPr>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60EB" w14:textId="77777777" w:rsidR="00D516A6" w:rsidRPr="00EF64CD" w:rsidRDefault="003C7616" w:rsidP="00EF64CD">
    <w:pPr>
      <w:pStyle w:val="a8"/>
      <w:rPr>
        <w:lang w:val="uz-Cyrl-UZ"/>
      </w:rPr>
    </w:pPr>
    <w:r>
      <w:rPr>
        <w:noProof/>
        <w:lang w:val="en-US"/>
      </w:rPr>
      <w:pict w14:anchorId="2DF84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284562BA" wp14:editId="08E94ADF">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A76D3" w14:textId="77777777" w:rsidR="00D516A6" w:rsidRDefault="00D516A6">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84562BA"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134A76D3" w14:textId="77777777" w:rsidR="00D516A6" w:rsidRDefault="00D516A6">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78EA038E" wp14:editId="449767C8">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394AB860" w14:textId="77777777" w:rsidR="00D516A6" w:rsidRPr="00EF64CD" w:rsidRDefault="00D516A6">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8EA038E"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394AB860" w14:textId="77777777" w:rsidR="00D516A6" w:rsidRPr="00EF64CD" w:rsidRDefault="00D516A6">
                    <w:pPr>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C0D7" w14:textId="77777777" w:rsidR="00D516A6" w:rsidRDefault="003C7616">
    <w:pPr>
      <w:pStyle w:val="a8"/>
    </w:pPr>
    <w:r>
      <w:rPr>
        <w:noProof/>
        <w:lang w:val="en-US"/>
      </w:rPr>
      <w:pict w14:anchorId="7F752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23172BD"/>
    <w:multiLevelType w:val="multilevel"/>
    <w:tmpl w:val="34308D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0859D3"/>
    <w:multiLevelType w:val="hybridMultilevel"/>
    <w:tmpl w:val="7EAAA09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3"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0A0867"/>
    <w:multiLevelType w:val="hybridMultilevel"/>
    <w:tmpl w:val="26FE5E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933D1E"/>
    <w:multiLevelType w:val="multilevel"/>
    <w:tmpl w:val="EF1ED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3"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55B16"/>
    <w:multiLevelType w:val="multilevel"/>
    <w:tmpl w:val="EA8CC3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1"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3"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64F2D53"/>
    <w:multiLevelType w:val="hybridMultilevel"/>
    <w:tmpl w:val="112C24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38E615E"/>
    <w:multiLevelType w:val="multilevel"/>
    <w:tmpl w:val="4BD0E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6"/>
  </w:num>
  <w:num w:numId="4">
    <w:abstractNumId w:val="38"/>
  </w:num>
  <w:num w:numId="5">
    <w:abstractNumId w:val="35"/>
  </w:num>
  <w:num w:numId="6">
    <w:abstractNumId w:val="13"/>
  </w:num>
  <w:num w:numId="7">
    <w:abstractNumId w:val="39"/>
  </w:num>
  <w:num w:numId="8">
    <w:abstractNumId w:val="0"/>
  </w:num>
  <w:num w:numId="9">
    <w:abstractNumId w:val="10"/>
  </w:num>
  <w:num w:numId="10">
    <w:abstractNumId w:val="30"/>
  </w:num>
  <w:num w:numId="11">
    <w:abstractNumId w:val="34"/>
  </w:num>
  <w:num w:numId="12">
    <w:abstractNumId w:val="16"/>
  </w:num>
  <w:num w:numId="13">
    <w:abstractNumId w:val="27"/>
  </w:num>
  <w:num w:numId="14">
    <w:abstractNumId w:val="18"/>
  </w:num>
  <w:num w:numId="15">
    <w:abstractNumId w:val="17"/>
  </w:num>
  <w:num w:numId="16">
    <w:abstractNumId w:val="42"/>
  </w:num>
  <w:num w:numId="17">
    <w:abstractNumId w:val="5"/>
  </w:num>
  <w:num w:numId="18">
    <w:abstractNumId w:val="26"/>
  </w:num>
  <w:num w:numId="19">
    <w:abstractNumId w:val="20"/>
  </w:num>
  <w:num w:numId="20">
    <w:abstractNumId w:val="24"/>
  </w:num>
  <w:num w:numId="21">
    <w:abstractNumId w:val="43"/>
  </w:num>
  <w:num w:numId="22">
    <w:abstractNumId w:val="31"/>
  </w:num>
  <w:num w:numId="23">
    <w:abstractNumId w:val="4"/>
  </w:num>
  <w:num w:numId="24">
    <w:abstractNumId w:val="23"/>
  </w:num>
  <w:num w:numId="25">
    <w:abstractNumId w:val="15"/>
  </w:num>
  <w:num w:numId="26">
    <w:abstractNumId w:val="28"/>
  </w:num>
  <w:num w:numId="27">
    <w:abstractNumId w:val="3"/>
  </w:num>
  <w:num w:numId="28">
    <w:abstractNumId w:val="19"/>
  </w:num>
  <w:num w:numId="29">
    <w:abstractNumId w:val="33"/>
  </w:num>
  <w:num w:numId="30">
    <w:abstractNumId w:val="37"/>
  </w:num>
  <w:num w:numId="31">
    <w:abstractNumId w:val="29"/>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2"/>
  </w:num>
  <w:num w:numId="37">
    <w:abstractNumId w:val="22"/>
  </w:num>
  <w:num w:numId="38">
    <w:abstractNumId w:val="7"/>
    <w:lvlOverride w:ilvl="0"/>
    <w:lvlOverride w:ilvl="1"/>
    <w:lvlOverride w:ilvl="2"/>
    <w:lvlOverride w:ilvl="3"/>
    <w:lvlOverride w:ilvl="4"/>
    <w:lvlOverride w:ilvl="5"/>
    <w:lvlOverride w:ilvl="6"/>
    <w:lvlOverride w:ilvl="7"/>
    <w:lvlOverride w:ilvl="8"/>
  </w:num>
  <w:num w:numId="39">
    <w:abstractNumId w:val="25"/>
    <w:lvlOverride w:ilvl="0"/>
    <w:lvlOverride w:ilvl="1"/>
    <w:lvlOverride w:ilvl="2"/>
    <w:lvlOverride w:ilvl="3"/>
    <w:lvlOverride w:ilvl="4"/>
    <w:lvlOverride w:ilvl="5"/>
    <w:lvlOverride w:ilvl="6"/>
    <w:lvlOverride w:ilvl="7"/>
    <w:lvlOverride w:ilvl="8"/>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C3"/>
    <w:rsid w:val="00012034"/>
    <w:rsid w:val="00027987"/>
    <w:rsid w:val="0008730E"/>
    <w:rsid w:val="000A1841"/>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714E9"/>
    <w:rsid w:val="003B31F7"/>
    <w:rsid w:val="003B5EA4"/>
    <w:rsid w:val="003C7616"/>
    <w:rsid w:val="003D60A1"/>
    <w:rsid w:val="003E55B6"/>
    <w:rsid w:val="003F5887"/>
    <w:rsid w:val="00401F8B"/>
    <w:rsid w:val="00410793"/>
    <w:rsid w:val="004112B5"/>
    <w:rsid w:val="00420513"/>
    <w:rsid w:val="004253F7"/>
    <w:rsid w:val="00440515"/>
    <w:rsid w:val="0044494E"/>
    <w:rsid w:val="004A5B29"/>
    <w:rsid w:val="004C029F"/>
    <w:rsid w:val="004C0FAC"/>
    <w:rsid w:val="004D3DE5"/>
    <w:rsid w:val="004E07E0"/>
    <w:rsid w:val="0056498A"/>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B0090"/>
    <w:rsid w:val="009F3FC6"/>
    <w:rsid w:val="00A222CF"/>
    <w:rsid w:val="00A335A8"/>
    <w:rsid w:val="00A85FAF"/>
    <w:rsid w:val="00AA2579"/>
    <w:rsid w:val="00AB40D2"/>
    <w:rsid w:val="00AD543F"/>
    <w:rsid w:val="00AE4878"/>
    <w:rsid w:val="00B12362"/>
    <w:rsid w:val="00B146F8"/>
    <w:rsid w:val="00B5085E"/>
    <w:rsid w:val="00B8335E"/>
    <w:rsid w:val="00B95C87"/>
    <w:rsid w:val="00BC710B"/>
    <w:rsid w:val="00C16537"/>
    <w:rsid w:val="00C2210B"/>
    <w:rsid w:val="00C26365"/>
    <w:rsid w:val="00C374A2"/>
    <w:rsid w:val="00C40432"/>
    <w:rsid w:val="00C6034B"/>
    <w:rsid w:val="00C86FFE"/>
    <w:rsid w:val="00CD1161"/>
    <w:rsid w:val="00CF34AC"/>
    <w:rsid w:val="00D41520"/>
    <w:rsid w:val="00D516A6"/>
    <w:rsid w:val="00DA0AF3"/>
    <w:rsid w:val="00DC5D19"/>
    <w:rsid w:val="00DD4534"/>
    <w:rsid w:val="00E04EFE"/>
    <w:rsid w:val="00E26FB6"/>
    <w:rsid w:val="00E41AC3"/>
    <w:rsid w:val="00E608DD"/>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2190FBD2"/>
  <w15:chartTrackingRefBased/>
  <w15:docId w15:val="{3BC197BF-FBDC-4B3A-9538-8C9BDB8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AC3"/>
    <w:rPr>
      <w:rFonts w:ascii="Times New Roman" w:eastAsia="Times New Roman" w:hAnsi="Times New Roman"/>
      <w:sz w:val="24"/>
      <w:szCs w:val="24"/>
      <w:lang w:val="ru-RU" w:eastAsia="ru-RU"/>
    </w:rPr>
  </w:style>
  <w:style w:type="paragraph" w:styleId="1">
    <w:name w:val="heading 1"/>
    <w:basedOn w:val="a"/>
    <w:link w:val="10"/>
    <w:uiPriority w:val="9"/>
    <w:rsid w:val="009F3FC6"/>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contextualSpacing/>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rsid w:val="0028599F"/>
    <w:pPr>
      <w:ind w:left="720"/>
      <w:contextualSpacing/>
    </w:pPr>
  </w:style>
  <w:style w:type="table" w:styleId="a7">
    <w:name w:val="Table Grid"/>
    <w:basedOn w:val="a1"/>
    <w:qFormat/>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rPr>
      <w:rFonts w:eastAsiaTheme="minorHAnsi" w:cstheme="minorBidi"/>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pPr>
    <w:rPr>
      <w:rFonts w:eastAsiaTheme="minorEastAsia"/>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pPr>
    <w:rPr>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szCs w:val="28"/>
      <w:lang w:val="uz-Cyrl-UZ"/>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13">
    <w:name w:val="Основной текст1"/>
    <w:basedOn w:val="a"/>
    <w:uiPriority w:val="99"/>
    <w:semiHidden/>
    <w:qFormat/>
    <w:rsid w:val="00E41AC3"/>
    <w:pPr>
      <w:widowControl w:val="0"/>
      <w:shd w:val="clear" w:color="auto" w:fill="FFFFFF"/>
      <w:ind w:firstLine="400"/>
    </w:pPr>
    <w:rPr>
      <w:sz w:val="28"/>
      <w:szCs w:val="28"/>
      <w:lang w:bidi="ru-RU"/>
    </w:rPr>
  </w:style>
  <w:style w:type="character" w:customStyle="1" w:styleId="ypks7kbdpwfgdykd3qb9">
    <w:name w:val="ypks7kbdpwfgdykd3qb9"/>
    <w:basedOn w:val="a0"/>
    <w:rsid w:val="00E41AC3"/>
  </w:style>
  <w:style w:type="character" w:customStyle="1" w:styleId="whitespace-normal">
    <w:name w:val="whitespace-normal"/>
    <w:basedOn w:val="a0"/>
    <w:rsid w:val="00E4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275865818">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6B9CEC-68E6-4A69-9986-729F3DB164E2}" type="doc">
      <dgm:prSet loTypeId="urn:microsoft.com/office/officeart/2005/8/layout/radial3" loCatId="cycle" qsTypeId="urn:microsoft.com/office/officeart/2005/8/quickstyle/3d3" qsCatId="3D" csTypeId="urn:microsoft.com/office/officeart/2005/8/colors/colorful5" csCatId="colorful" phldr="1"/>
      <dgm:spPr/>
      <dgm:t>
        <a:bodyPr/>
        <a:lstStyle/>
        <a:p>
          <a:endParaRPr lang="ru-RU"/>
        </a:p>
      </dgm:t>
    </dgm:pt>
    <dgm:pt modelId="{DDB1A337-7875-4090-B39E-694C461EAB4C}">
      <dgm:prSet phldrT="[Текст]" custT="1"/>
      <dgm:spPr/>
      <dgm:t>
        <a:bodyPr/>
        <a:lstStyle/>
        <a:p>
          <a:r>
            <a:rPr lang="uz-Latn-UZ" sz="1600" b="1"/>
            <a:t>Kredit-modul tizimida talabalarning o‘zlashtirish samaradorligini pasaytiruvchi omillar</a:t>
          </a:r>
          <a:endParaRPr lang="ru-RU" sz="1600" b="1"/>
        </a:p>
      </dgm:t>
    </dgm:pt>
    <dgm:pt modelId="{3B2DBC35-207E-4C12-8142-16F0CED7D35D}" type="parTrans" cxnId="{852DF187-4D1C-45B9-9BB5-0BFDD8FEE49B}">
      <dgm:prSet/>
      <dgm:spPr/>
      <dgm:t>
        <a:bodyPr/>
        <a:lstStyle/>
        <a:p>
          <a:endParaRPr lang="ru-RU"/>
        </a:p>
      </dgm:t>
    </dgm:pt>
    <dgm:pt modelId="{A5CD990C-9F45-44C7-99FB-6ECA77CE09EA}" type="sibTrans" cxnId="{852DF187-4D1C-45B9-9BB5-0BFDD8FEE49B}">
      <dgm:prSet/>
      <dgm:spPr/>
      <dgm:t>
        <a:bodyPr/>
        <a:lstStyle/>
        <a:p>
          <a:endParaRPr lang="ru-RU"/>
        </a:p>
      </dgm:t>
    </dgm:pt>
    <dgm:pt modelId="{A3AF6A8D-33E7-402D-8A9E-93ADEC50E6AB}">
      <dgm:prSet phldrT="[Текст]" custT="1"/>
      <dgm:spPr/>
      <dgm:t>
        <a:bodyPr/>
        <a:lstStyle/>
        <a:p>
          <a:r>
            <a:rPr lang="uz-Latn-UZ" sz="1300" b="1"/>
            <a:t>1. Professor-o'qituvchilarning yangi jarayonga  moslashish muammosi</a:t>
          </a:r>
          <a:endParaRPr lang="ru-RU" sz="1300" b="1"/>
        </a:p>
      </dgm:t>
    </dgm:pt>
    <dgm:pt modelId="{1274C2F7-5CF1-4502-B65E-72D66AC87499}" type="parTrans" cxnId="{1C5E1138-61A6-402D-9011-8AF6459AB5A9}">
      <dgm:prSet/>
      <dgm:spPr/>
      <dgm:t>
        <a:bodyPr/>
        <a:lstStyle/>
        <a:p>
          <a:endParaRPr lang="ru-RU"/>
        </a:p>
      </dgm:t>
    </dgm:pt>
    <dgm:pt modelId="{1AF6115F-D54A-448F-A486-CA123C352872}" type="sibTrans" cxnId="{1C5E1138-61A6-402D-9011-8AF6459AB5A9}">
      <dgm:prSet/>
      <dgm:spPr/>
      <dgm:t>
        <a:bodyPr/>
        <a:lstStyle/>
        <a:p>
          <a:endParaRPr lang="ru-RU"/>
        </a:p>
      </dgm:t>
    </dgm:pt>
    <dgm:pt modelId="{10060181-5D8C-4AC4-B46D-FA484BDDF19C}">
      <dgm:prSet phldrT="[Текст]" custT="1"/>
      <dgm:spPr/>
      <dgm:t>
        <a:bodyPr/>
        <a:lstStyle/>
        <a:p>
          <a:r>
            <a:rPr lang="uz-Latn-UZ" sz="1300" b="1"/>
            <a:t>2. Talabalar-ning mustaqil ta’limga tayyorgarlik darajasining pastligi</a:t>
          </a:r>
          <a:endParaRPr lang="ru-RU" sz="1300"/>
        </a:p>
      </dgm:t>
    </dgm:pt>
    <dgm:pt modelId="{59BEF756-41C6-423D-8A58-B12CAD8D7DCE}" type="parTrans" cxnId="{F0523F29-A53C-4DE4-94D2-6B513ED1417F}">
      <dgm:prSet/>
      <dgm:spPr/>
      <dgm:t>
        <a:bodyPr/>
        <a:lstStyle/>
        <a:p>
          <a:endParaRPr lang="ru-RU"/>
        </a:p>
      </dgm:t>
    </dgm:pt>
    <dgm:pt modelId="{56BA229F-0863-4F9D-8244-DE0CBAE2E949}" type="sibTrans" cxnId="{F0523F29-A53C-4DE4-94D2-6B513ED1417F}">
      <dgm:prSet/>
      <dgm:spPr/>
      <dgm:t>
        <a:bodyPr/>
        <a:lstStyle/>
        <a:p>
          <a:endParaRPr lang="ru-RU"/>
        </a:p>
      </dgm:t>
    </dgm:pt>
    <dgm:pt modelId="{44C10E2F-59D2-46BF-A84B-2854D966AA75}">
      <dgm:prSet phldrT="[Текст]" custT="1"/>
      <dgm:spPr/>
      <dgm:t>
        <a:bodyPr/>
        <a:lstStyle/>
        <a:p>
          <a:r>
            <a:rPr lang="uz-Latn-UZ" sz="1300" b="1"/>
            <a:t>4. Baholash tizimining takomillash-maganligi</a:t>
          </a:r>
          <a:endParaRPr lang="ru-RU" sz="1300"/>
        </a:p>
      </dgm:t>
    </dgm:pt>
    <dgm:pt modelId="{A1B625F6-5A66-41BB-B09B-542030482DFD}" type="parTrans" cxnId="{CC139E74-B4F3-4EE3-BDF0-3D13A41BA854}">
      <dgm:prSet/>
      <dgm:spPr/>
      <dgm:t>
        <a:bodyPr/>
        <a:lstStyle/>
        <a:p>
          <a:endParaRPr lang="ru-RU"/>
        </a:p>
      </dgm:t>
    </dgm:pt>
    <dgm:pt modelId="{64B5AF50-57C1-4BA1-A5DB-F3F38CC35575}" type="sibTrans" cxnId="{CC139E74-B4F3-4EE3-BDF0-3D13A41BA854}">
      <dgm:prSet/>
      <dgm:spPr/>
      <dgm:t>
        <a:bodyPr/>
        <a:lstStyle/>
        <a:p>
          <a:endParaRPr lang="ru-RU"/>
        </a:p>
      </dgm:t>
    </dgm:pt>
    <dgm:pt modelId="{BAC5D448-A7A9-43B5-93C7-ECA1F123C03C}">
      <dgm:prSet phldrT="[Текст]" custT="1"/>
      <dgm:spPr/>
      <dgm:t>
        <a:bodyPr/>
        <a:lstStyle/>
        <a:p>
          <a:r>
            <a:rPr lang="uz-Latn-UZ" sz="1300" b="1"/>
            <a:t>6. Akademik halollik bilan bog'liq muammolar</a:t>
          </a:r>
          <a:endParaRPr lang="ru-RU" sz="1300"/>
        </a:p>
      </dgm:t>
    </dgm:pt>
    <dgm:pt modelId="{A23CF622-78B9-496F-9149-02F5DFD73ECE}" type="parTrans" cxnId="{8E631294-4B47-44B3-839D-6FCD661FECAE}">
      <dgm:prSet/>
      <dgm:spPr/>
      <dgm:t>
        <a:bodyPr/>
        <a:lstStyle/>
        <a:p>
          <a:endParaRPr lang="ru-RU"/>
        </a:p>
      </dgm:t>
    </dgm:pt>
    <dgm:pt modelId="{449822F8-4586-4ABF-9FF3-1A0EC33F1CD6}" type="sibTrans" cxnId="{8E631294-4B47-44B3-839D-6FCD661FECAE}">
      <dgm:prSet/>
      <dgm:spPr/>
      <dgm:t>
        <a:bodyPr/>
        <a:lstStyle/>
        <a:p>
          <a:endParaRPr lang="ru-RU"/>
        </a:p>
      </dgm:t>
    </dgm:pt>
    <dgm:pt modelId="{875A0F69-4F82-4FE1-944A-5D40EACAC368}">
      <dgm:prSet phldrT="[Текст]" custT="1"/>
      <dgm:spPr/>
      <dgm:t>
        <a:bodyPr/>
        <a:lstStyle/>
        <a:p>
          <a:r>
            <a:rPr lang="uz-Latn-UZ" sz="1300" b="1"/>
            <a:t>3. Mustaqil ta’lim top-shiriqlarining metodik jihatdan zaifligi</a:t>
          </a:r>
          <a:endParaRPr lang="ru-RU" sz="1300"/>
        </a:p>
      </dgm:t>
    </dgm:pt>
    <dgm:pt modelId="{1B3AE011-918F-45ED-A21C-F9A4184EC34C}" type="parTrans" cxnId="{3B8004B9-A074-40E6-82C3-E3EEA07265F0}">
      <dgm:prSet/>
      <dgm:spPr/>
      <dgm:t>
        <a:bodyPr/>
        <a:lstStyle/>
        <a:p>
          <a:endParaRPr lang="ru-RU"/>
        </a:p>
      </dgm:t>
    </dgm:pt>
    <dgm:pt modelId="{DD70908B-B8AD-4B41-9923-59EC19BAD8A8}" type="sibTrans" cxnId="{3B8004B9-A074-40E6-82C3-E3EEA07265F0}">
      <dgm:prSet/>
      <dgm:spPr/>
      <dgm:t>
        <a:bodyPr/>
        <a:lstStyle/>
        <a:p>
          <a:endParaRPr lang="ru-RU"/>
        </a:p>
      </dgm:t>
    </dgm:pt>
    <dgm:pt modelId="{F80BE512-09CC-4A87-BABC-2142E3047E52}">
      <dgm:prSet custT="1"/>
      <dgm:spPr/>
      <dgm:t>
        <a:bodyPr/>
        <a:lstStyle/>
        <a:p>
          <a:r>
            <a:rPr lang="uz-Latn-UZ" sz="1300" b="1"/>
            <a:t>5. Raqamli ta’lim infratuzilmasi bilan bog‘liq muammolar</a:t>
          </a:r>
          <a:endParaRPr lang="ru-RU" sz="1300" b="1">
            <a:solidFill>
              <a:sysClr val="windowText" lastClr="000000"/>
            </a:solidFill>
          </a:endParaRPr>
        </a:p>
      </dgm:t>
    </dgm:pt>
    <dgm:pt modelId="{930000B5-1204-4BAC-A641-D90DE60B5B9E}" type="parTrans" cxnId="{E8202381-F949-4F94-8516-65A83D4240B8}">
      <dgm:prSet/>
      <dgm:spPr/>
      <dgm:t>
        <a:bodyPr/>
        <a:lstStyle/>
        <a:p>
          <a:endParaRPr lang="ru-RU"/>
        </a:p>
      </dgm:t>
    </dgm:pt>
    <dgm:pt modelId="{EB3F5EDA-C77F-4E5F-81F2-AB2E48042DB7}" type="sibTrans" cxnId="{E8202381-F949-4F94-8516-65A83D4240B8}">
      <dgm:prSet/>
      <dgm:spPr/>
      <dgm:t>
        <a:bodyPr/>
        <a:lstStyle/>
        <a:p>
          <a:endParaRPr lang="ru-RU"/>
        </a:p>
      </dgm:t>
    </dgm:pt>
    <dgm:pt modelId="{A4154ABC-D3FE-4354-A773-11A4C2D5F822}" type="pres">
      <dgm:prSet presAssocID="{996B9CEC-68E6-4A69-9986-729F3DB164E2}" presName="composite" presStyleCnt="0">
        <dgm:presLayoutVars>
          <dgm:chMax val="1"/>
          <dgm:dir/>
          <dgm:resizeHandles val="exact"/>
        </dgm:presLayoutVars>
      </dgm:prSet>
      <dgm:spPr/>
    </dgm:pt>
    <dgm:pt modelId="{BE457639-B26F-49EE-BD39-A53D9701322A}" type="pres">
      <dgm:prSet presAssocID="{996B9CEC-68E6-4A69-9986-729F3DB164E2}" presName="radial" presStyleCnt="0">
        <dgm:presLayoutVars>
          <dgm:animLvl val="ctr"/>
        </dgm:presLayoutVars>
      </dgm:prSet>
      <dgm:spPr/>
    </dgm:pt>
    <dgm:pt modelId="{7392B4DA-54A3-40E0-A8CE-E4484282D496}" type="pres">
      <dgm:prSet presAssocID="{DDB1A337-7875-4090-B39E-694C461EAB4C}" presName="centerShape" presStyleLbl="vennNode1" presStyleIdx="0" presStyleCnt="7" custScaleX="79378" custScaleY="77177" custLinFactNeighborX="368" custLinFactNeighborY="1105"/>
      <dgm:spPr/>
    </dgm:pt>
    <dgm:pt modelId="{9A10091E-F3B3-409A-9D91-99BA0B1F3864}" type="pres">
      <dgm:prSet presAssocID="{A3AF6A8D-33E7-402D-8A9E-93ADEC50E6AB}" presName="node" presStyleLbl="vennNode1" presStyleIdx="1" presStyleCnt="7" custScaleX="118375" custScaleY="109664">
        <dgm:presLayoutVars>
          <dgm:bulletEnabled val="1"/>
        </dgm:presLayoutVars>
      </dgm:prSet>
      <dgm:spPr/>
    </dgm:pt>
    <dgm:pt modelId="{0E15E8D4-DA1F-4BFD-B1C8-B325186C3B61}" type="pres">
      <dgm:prSet presAssocID="{10060181-5D8C-4AC4-B46D-FA484BDDF19C}" presName="node" presStyleLbl="vennNode1" presStyleIdx="2" presStyleCnt="7" custScaleX="107889" custScaleY="101061">
        <dgm:presLayoutVars>
          <dgm:bulletEnabled val="1"/>
        </dgm:presLayoutVars>
      </dgm:prSet>
      <dgm:spPr/>
    </dgm:pt>
    <dgm:pt modelId="{A845E370-369F-40D4-8514-78F1F59D99FC}" type="pres">
      <dgm:prSet presAssocID="{875A0F69-4F82-4FE1-944A-5D40EACAC368}" presName="node" presStyleLbl="vennNode1" presStyleIdx="3" presStyleCnt="7">
        <dgm:presLayoutVars>
          <dgm:bulletEnabled val="1"/>
        </dgm:presLayoutVars>
      </dgm:prSet>
      <dgm:spPr/>
    </dgm:pt>
    <dgm:pt modelId="{E67DD8A9-550E-4272-9193-CFB6F44FD97D}" type="pres">
      <dgm:prSet presAssocID="{44C10E2F-59D2-46BF-A84B-2854D966AA75}" presName="node" presStyleLbl="vennNode1" presStyleIdx="4" presStyleCnt="7">
        <dgm:presLayoutVars>
          <dgm:bulletEnabled val="1"/>
        </dgm:presLayoutVars>
      </dgm:prSet>
      <dgm:spPr/>
    </dgm:pt>
    <dgm:pt modelId="{8DD32101-2178-4AF9-895C-CC18B0F12590}" type="pres">
      <dgm:prSet presAssocID="{F80BE512-09CC-4A87-BABC-2142E3047E52}" presName="node" presStyleLbl="vennNode1" presStyleIdx="5" presStyleCnt="7" custScaleX="104912" custScaleY="102741">
        <dgm:presLayoutVars>
          <dgm:bulletEnabled val="1"/>
        </dgm:presLayoutVars>
      </dgm:prSet>
      <dgm:spPr/>
    </dgm:pt>
    <dgm:pt modelId="{7F21BE2D-23E9-46C1-9204-56ADDE8AE511}" type="pres">
      <dgm:prSet presAssocID="{BAC5D448-A7A9-43B5-93C7-ECA1F123C03C}" presName="node" presStyleLbl="vennNode1" presStyleIdx="6" presStyleCnt="7" custScaleX="103390" custScaleY="104628">
        <dgm:presLayoutVars>
          <dgm:bulletEnabled val="1"/>
        </dgm:presLayoutVars>
      </dgm:prSet>
      <dgm:spPr/>
    </dgm:pt>
  </dgm:ptLst>
  <dgm:cxnLst>
    <dgm:cxn modelId="{F0523F29-A53C-4DE4-94D2-6B513ED1417F}" srcId="{DDB1A337-7875-4090-B39E-694C461EAB4C}" destId="{10060181-5D8C-4AC4-B46D-FA484BDDF19C}" srcOrd="1" destOrd="0" parTransId="{59BEF756-41C6-423D-8A58-B12CAD8D7DCE}" sibTransId="{56BA229F-0863-4F9D-8244-DE0CBAE2E949}"/>
    <dgm:cxn modelId="{1C5E1138-61A6-402D-9011-8AF6459AB5A9}" srcId="{DDB1A337-7875-4090-B39E-694C461EAB4C}" destId="{A3AF6A8D-33E7-402D-8A9E-93ADEC50E6AB}" srcOrd="0" destOrd="0" parTransId="{1274C2F7-5CF1-4502-B65E-72D66AC87499}" sibTransId="{1AF6115F-D54A-448F-A486-CA123C352872}"/>
    <dgm:cxn modelId="{36C2DA63-6ABF-444B-86B9-6223861FF93C}" type="presOf" srcId="{996B9CEC-68E6-4A69-9986-729F3DB164E2}" destId="{A4154ABC-D3FE-4354-A773-11A4C2D5F822}" srcOrd="0" destOrd="0" presId="urn:microsoft.com/office/officeart/2005/8/layout/radial3"/>
    <dgm:cxn modelId="{8C253972-3608-4DB4-A100-CE767AD3A5F0}" type="presOf" srcId="{10060181-5D8C-4AC4-B46D-FA484BDDF19C}" destId="{0E15E8D4-DA1F-4BFD-B1C8-B325186C3B61}" srcOrd="0" destOrd="0" presId="urn:microsoft.com/office/officeart/2005/8/layout/radial3"/>
    <dgm:cxn modelId="{CC139E74-B4F3-4EE3-BDF0-3D13A41BA854}" srcId="{DDB1A337-7875-4090-B39E-694C461EAB4C}" destId="{44C10E2F-59D2-46BF-A84B-2854D966AA75}" srcOrd="3" destOrd="0" parTransId="{A1B625F6-5A66-41BB-B09B-542030482DFD}" sibTransId="{64B5AF50-57C1-4BA1-A5DB-F3F38CC35575}"/>
    <dgm:cxn modelId="{E8202381-F949-4F94-8516-65A83D4240B8}" srcId="{DDB1A337-7875-4090-B39E-694C461EAB4C}" destId="{F80BE512-09CC-4A87-BABC-2142E3047E52}" srcOrd="4" destOrd="0" parTransId="{930000B5-1204-4BAC-A641-D90DE60B5B9E}" sibTransId="{EB3F5EDA-C77F-4E5F-81F2-AB2E48042DB7}"/>
    <dgm:cxn modelId="{852DF187-4D1C-45B9-9BB5-0BFDD8FEE49B}" srcId="{996B9CEC-68E6-4A69-9986-729F3DB164E2}" destId="{DDB1A337-7875-4090-B39E-694C461EAB4C}" srcOrd="0" destOrd="0" parTransId="{3B2DBC35-207E-4C12-8142-16F0CED7D35D}" sibTransId="{A5CD990C-9F45-44C7-99FB-6ECA77CE09EA}"/>
    <dgm:cxn modelId="{8E631294-4B47-44B3-839D-6FCD661FECAE}" srcId="{DDB1A337-7875-4090-B39E-694C461EAB4C}" destId="{BAC5D448-A7A9-43B5-93C7-ECA1F123C03C}" srcOrd="5" destOrd="0" parTransId="{A23CF622-78B9-496F-9149-02F5DFD73ECE}" sibTransId="{449822F8-4586-4ABF-9FF3-1A0EC33F1CD6}"/>
    <dgm:cxn modelId="{E7BAFC97-6E33-423C-8A01-74A9998B4135}" type="presOf" srcId="{BAC5D448-A7A9-43B5-93C7-ECA1F123C03C}" destId="{7F21BE2D-23E9-46C1-9204-56ADDE8AE511}" srcOrd="0" destOrd="0" presId="urn:microsoft.com/office/officeart/2005/8/layout/radial3"/>
    <dgm:cxn modelId="{C7F9759E-0229-4447-AD3D-67EF8B7C5E88}" type="presOf" srcId="{875A0F69-4F82-4FE1-944A-5D40EACAC368}" destId="{A845E370-369F-40D4-8514-78F1F59D99FC}" srcOrd="0" destOrd="0" presId="urn:microsoft.com/office/officeart/2005/8/layout/radial3"/>
    <dgm:cxn modelId="{8F9511B0-17D6-4DC7-A9CB-ECA8A0BACA91}" type="presOf" srcId="{DDB1A337-7875-4090-B39E-694C461EAB4C}" destId="{7392B4DA-54A3-40E0-A8CE-E4484282D496}" srcOrd="0" destOrd="0" presId="urn:microsoft.com/office/officeart/2005/8/layout/radial3"/>
    <dgm:cxn modelId="{3B8004B9-A074-40E6-82C3-E3EEA07265F0}" srcId="{DDB1A337-7875-4090-B39E-694C461EAB4C}" destId="{875A0F69-4F82-4FE1-944A-5D40EACAC368}" srcOrd="2" destOrd="0" parTransId="{1B3AE011-918F-45ED-A21C-F9A4184EC34C}" sibTransId="{DD70908B-B8AD-4B41-9923-59EC19BAD8A8}"/>
    <dgm:cxn modelId="{B10175D7-2E50-4DE0-AB5E-8F19169BC7A7}" type="presOf" srcId="{A3AF6A8D-33E7-402D-8A9E-93ADEC50E6AB}" destId="{9A10091E-F3B3-409A-9D91-99BA0B1F3864}" srcOrd="0" destOrd="0" presId="urn:microsoft.com/office/officeart/2005/8/layout/radial3"/>
    <dgm:cxn modelId="{9536A1E3-7B7F-4F03-82DF-459DC9F7AE84}" type="presOf" srcId="{F80BE512-09CC-4A87-BABC-2142E3047E52}" destId="{8DD32101-2178-4AF9-895C-CC18B0F12590}" srcOrd="0" destOrd="0" presId="urn:microsoft.com/office/officeart/2005/8/layout/radial3"/>
    <dgm:cxn modelId="{3F5B3CF7-ACB0-4B99-8C60-036E93FB32C2}" type="presOf" srcId="{44C10E2F-59D2-46BF-A84B-2854D966AA75}" destId="{E67DD8A9-550E-4272-9193-CFB6F44FD97D}" srcOrd="0" destOrd="0" presId="urn:microsoft.com/office/officeart/2005/8/layout/radial3"/>
    <dgm:cxn modelId="{95D3CB58-B25D-4629-A9D5-6267B38CDE96}" type="presParOf" srcId="{A4154ABC-D3FE-4354-A773-11A4C2D5F822}" destId="{BE457639-B26F-49EE-BD39-A53D9701322A}" srcOrd="0" destOrd="0" presId="urn:microsoft.com/office/officeart/2005/8/layout/radial3"/>
    <dgm:cxn modelId="{0436BC2D-3607-41DC-99C2-29EFC782BEA5}" type="presParOf" srcId="{BE457639-B26F-49EE-BD39-A53D9701322A}" destId="{7392B4DA-54A3-40E0-A8CE-E4484282D496}" srcOrd="0" destOrd="0" presId="urn:microsoft.com/office/officeart/2005/8/layout/radial3"/>
    <dgm:cxn modelId="{53767A68-64B1-4595-975B-61E8D7B27190}" type="presParOf" srcId="{BE457639-B26F-49EE-BD39-A53D9701322A}" destId="{9A10091E-F3B3-409A-9D91-99BA0B1F3864}" srcOrd="1" destOrd="0" presId="urn:microsoft.com/office/officeart/2005/8/layout/radial3"/>
    <dgm:cxn modelId="{EA739D6E-0C84-4232-A818-7DA82D9BCFC3}" type="presParOf" srcId="{BE457639-B26F-49EE-BD39-A53D9701322A}" destId="{0E15E8D4-DA1F-4BFD-B1C8-B325186C3B61}" srcOrd="2" destOrd="0" presId="urn:microsoft.com/office/officeart/2005/8/layout/radial3"/>
    <dgm:cxn modelId="{68CBD562-EF62-4B1C-80B1-79545511E204}" type="presParOf" srcId="{BE457639-B26F-49EE-BD39-A53D9701322A}" destId="{A845E370-369F-40D4-8514-78F1F59D99FC}" srcOrd="3" destOrd="0" presId="urn:microsoft.com/office/officeart/2005/8/layout/radial3"/>
    <dgm:cxn modelId="{F002307E-C59D-4853-9C94-3E0F0023742D}" type="presParOf" srcId="{BE457639-B26F-49EE-BD39-A53D9701322A}" destId="{E67DD8A9-550E-4272-9193-CFB6F44FD97D}" srcOrd="4" destOrd="0" presId="urn:microsoft.com/office/officeart/2005/8/layout/radial3"/>
    <dgm:cxn modelId="{7EFC3325-9A97-4D91-AA79-BE1115F41D5E}" type="presParOf" srcId="{BE457639-B26F-49EE-BD39-A53D9701322A}" destId="{8DD32101-2178-4AF9-895C-CC18B0F12590}" srcOrd="5" destOrd="0" presId="urn:microsoft.com/office/officeart/2005/8/layout/radial3"/>
    <dgm:cxn modelId="{A09BFE4F-A8F6-418B-A3C4-76584727A8D5}" type="presParOf" srcId="{BE457639-B26F-49EE-BD39-A53D9701322A}" destId="{7F21BE2D-23E9-46C1-9204-56ADDE8AE511}" srcOrd="6" destOrd="0" presId="urn:microsoft.com/office/officeart/2005/8/layout/radial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119624-B616-415A-939D-FA5C1C58606B}" type="doc">
      <dgm:prSet loTypeId="urn:microsoft.com/office/officeart/2005/8/layout/process3" loCatId="process" qsTypeId="urn:microsoft.com/office/officeart/2005/8/quickstyle/simple1" qsCatId="simple" csTypeId="urn:microsoft.com/office/officeart/2005/8/colors/colorful2" csCatId="colorful" phldr="1"/>
      <dgm:spPr/>
      <dgm:t>
        <a:bodyPr/>
        <a:lstStyle/>
        <a:p>
          <a:endParaRPr lang="ru-RU"/>
        </a:p>
      </dgm:t>
    </dgm:pt>
    <dgm:pt modelId="{4A50E5C4-2E20-467C-AD90-4DBE32BF7C7A}">
      <dgm:prSet phldrT="[Текст]" custT="1"/>
      <dgm:spPr>
        <a:solidFill>
          <a:schemeClr val="accent2">
            <a:lumMod val="60000"/>
            <a:lumOff val="40000"/>
          </a:schemeClr>
        </a:solidFill>
      </dgm:spPr>
      <dgm:t>
        <a:bodyPr/>
        <a:lstStyle/>
        <a:p>
          <a:r>
            <a:rPr lang="uz-Latn-UZ" sz="1800" b="1">
              <a:solidFill>
                <a:srgbClr val="002060"/>
              </a:solidFill>
            </a:rPr>
            <a:t>Maqsad</a:t>
          </a:r>
          <a:endParaRPr lang="ru-RU" sz="1800" b="1">
            <a:solidFill>
              <a:srgbClr val="002060"/>
            </a:solidFill>
          </a:endParaRPr>
        </a:p>
      </dgm:t>
    </dgm:pt>
    <dgm:pt modelId="{B1E7C996-70B0-41B2-AF7C-9F3A98EF464E}" type="parTrans" cxnId="{E54972C6-02D0-4D7B-A7FD-18823FE0B696}">
      <dgm:prSet/>
      <dgm:spPr/>
      <dgm:t>
        <a:bodyPr/>
        <a:lstStyle/>
        <a:p>
          <a:endParaRPr lang="ru-RU"/>
        </a:p>
      </dgm:t>
    </dgm:pt>
    <dgm:pt modelId="{EE03EC22-C943-4FFC-8883-3806EA669C7B}" type="sibTrans" cxnId="{E54972C6-02D0-4D7B-A7FD-18823FE0B696}">
      <dgm:prSet/>
      <dgm:spPr/>
      <dgm:t>
        <a:bodyPr/>
        <a:lstStyle/>
        <a:p>
          <a:endParaRPr lang="ru-RU"/>
        </a:p>
      </dgm:t>
    </dgm:pt>
    <dgm:pt modelId="{884E4E10-683E-4D76-A459-2EA7BFFE48DC}">
      <dgm:prSet phldrT="[Текст]" custT="1"/>
      <dgm:spPr/>
      <dgm:t>
        <a:bodyPr/>
        <a:lstStyle/>
        <a:p>
          <a:r>
            <a:rPr lang="uz-Latn-UZ" sz="1100"/>
            <a:t>Talabalarning mustaqil ta’lim kompetentligini rivojlantirish asosida o‘zlashtirish samaradorligini oshirish</a:t>
          </a:r>
          <a:endParaRPr lang="ru-RU" sz="1100"/>
        </a:p>
      </dgm:t>
    </dgm:pt>
    <dgm:pt modelId="{49B74DDF-6AD4-4FBE-AC9D-05F6C9A6E48C}" type="parTrans" cxnId="{C6127F86-3474-4336-AC23-67DE431E6354}">
      <dgm:prSet/>
      <dgm:spPr/>
      <dgm:t>
        <a:bodyPr/>
        <a:lstStyle/>
        <a:p>
          <a:endParaRPr lang="ru-RU"/>
        </a:p>
      </dgm:t>
    </dgm:pt>
    <dgm:pt modelId="{D95C501A-C243-42BD-AF57-AEDF8B59B2E1}" type="sibTrans" cxnId="{C6127F86-3474-4336-AC23-67DE431E6354}">
      <dgm:prSet/>
      <dgm:spPr/>
      <dgm:t>
        <a:bodyPr/>
        <a:lstStyle/>
        <a:p>
          <a:endParaRPr lang="ru-RU"/>
        </a:p>
      </dgm:t>
    </dgm:pt>
    <dgm:pt modelId="{83DEF1A1-5ACC-4596-B85F-06D5F3231E6B}">
      <dgm:prSet phldrT="[Текст]" custT="1"/>
      <dgm:spPr>
        <a:solidFill>
          <a:schemeClr val="accent6">
            <a:lumMod val="60000"/>
            <a:lumOff val="40000"/>
          </a:schemeClr>
        </a:solidFill>
      </dgm:spPr>
      <dgm:t>
        <a:bodyPr/>
        <a:lstStyle/>
        <a:p>
          <a:r>
            <a:rPr lang="uz-Latn-UZ" sz="1800" b="1">
              <a:solidFill>
                <a:srgbClr val="002060"/>
              </a:solidFill>
            </a:rPr>
            <a:t>Tamoyillar</a:t>
          </a:r>
          <a:endParaRPr lang="ru-RU" sz="1800" b="1">
            <a:solidFill>
              <a:srgbClr val="002060"/>
            </a:solidFill>
          </a:endParaRPr>
        </a:p>
      </dgm:t>
    </dgm:pt>
    <dgm:pt modelId="{18747C9A-ED5E-4270-A708-0377E4F0E1CE}" type="parTrans" cxnId="{95C86F53-5FB2-4E1C-B63A-AEAB8E6FA42E}">
      <dgm:prSet/>
      <dgm:spPr/>
      <dgm:t>
        <a:bodyPr/>
        <a:lstStyle/>
        <a:p>
          <a:endParaRPr lang="ru-RU"/>
        </a:p>
      </dgm:t>
    </dgm:pt>
    <dgm:pt modelId="{7508B930-B695-4945-A9D1-0B8EDDD3BCA8}" type="sibTrans" cxnId="{95C86F53-5FB2-4E1C-B63A-AEAB8E6FA42E}">
      <dgm:prSet/>
      <dgm:spPr/>
      <dgm:t>
        <a:bodyPr/>
        <a:lstStyle/>
        <a:p>
          <a:endParaRPr lang="ru-RU"/>
        </a:p>
      </dgm:t>
    </dgm:pt>
    <dgm:pt modelId="{AD4EA68C-4182-412F-B09A-95B8A7688D3E}">
      <dgm:prSet phldrT="[Текст]" custT="1"/>
      <dgm:spPr/>
      <dgm:t>
        <a:bodyPr/>
        <a:lstStyle/>
        <a:p>
          <a:r>
            <a:rPr lang="uz-Latn-UZ" sz="1100"/>
            <a:t>Tizimlilik</a:t>
          </a:r>
          <a:endParaRPr lang="ru-RU" sz="1100"/>
        </a:p>
      </dgm:t>
    </dgm:pt>
    <dgm:pt modelId="{0F1F75E2-1197-404D-BDC1-642804607D8A}" type="parTrans" cxnId="{D4A9BF40-0BD6-4403-B215-7A4366EF2079}">
      <dgm:prSet/>
      <dgm:spPr/>
      <dgm:t>
        <a:bodyPr/>
        <a:lstStyle/>
        <a:p>
          <a:endParaRPr lang="ru-RU"/>
        </a:p>
      </dgm:t>
    </dgm:pt>
    <dgm:pt modelId="{53CF6C21-B613-435B-94AD-5A8E3A8713DA}" type="sibTrans" cxnId="{D4A9BF40-0BD6-4403-B215-7A4366EF2079}">
      <dgm:prSet/>
      <dgm:spPr/>
      <dgm:t>
        <a:bodyPr/>
        <a:lstStyle/>
        <a:p>
          <a:endParaRPr lang="ru-RU"/>
        </a:p>
      </dgm:t>
    </dgm:pt>
    <dgm:pt modelId="{9ACABCA1-244B-4994-A329-FBB63B0A2ADF}">
      <dgm:prSet phldrT="[Текст]" custT="1"/>
      <dgm:spPr/>
      <dgm:t>
        <a:bodyPr/>
        <a:lstStyle/>
        <a:p>
          <a:r>
            <a:rPr lang="uz-Latn-UZ" sz="1800" b="1">
              <a:solidFill>
                <a:srgbClr val="002060"/>
              </a:solidFill>
            </a:rPr>
            <a:t>Komponentlar</a:t>
          </a:r>
          <a:endParaRPr lang="ru-RU" sz="1800" b="1">
            <a:solidFill>
              <a:srgbClr val="002060"/>
            </a:solidFill>
          </a:endParaRPr>
        </a:p>
      </dgm:t>
    </dgm:pt>
    <dgm:pt modelId="{176D9348-D89E-4AD5-91E9-2DFFE6E08BEA}" type="parTrans" cxnId="{569DEE76-FB88-466B-AAF2-751E10553521}">
      <dgm:prSet/>
      <dgm:spPr/>
      <dgm:t>
        <a:bodyPr/>
        <a:lstStyle/>
        <a:p>
          <a:endParaRPr lang="ru-RU"/>
        </a:p>
      </dgm:t>
    </dgm:pt>
    <dgm:pt modelId="{AD38E97B-22FE-4D97-A3FC-C5D1A1B09541}" type="sibTrans" cxnId="{569DEE76-FB88-466B-AAF2-751E10553521}">
      <dgm:prSet/>
      <dgm:spPr/>
      <dgm:t>
        <a:bodyPr/>
        <a:lstStyle/>
        <a:p>
          <a:endParaRPr lang="ru-RU"/>
        </a:p>
      </dgm:t>
    </dgm:pt>
    <dgm:pt modelId="{3A0F629F-3535-414C-BEEC-AA2BAD214D30}">
      <dgm:prSet phldrT="[Текст]" custT="1"/>
      <dgm:spPr/>
      <dgm:t>
        <a:bodyPr/>
        <a:lstStyle/>
        <a:p>
          <a:r>
            <a:rPr lang="uz-Latn-UZ" sz="1100"/>
            <a:t>Motivatsion</a:t>
          </a:r>
          <a:endParaRPr lang="ru-RU" sz="1100"/>
        </a:p>
      </dgm:t>
    </dgm:pt>
    <dgm:pt modelId="{66FBE48D-CF0B-4027-BD4A-8D8F42324822}" type="parTrans" cxnId="{1801BEE6-6EFC-4EF6-ADDF-BC3691A48C09}">
      <dgm:prSet/>
      <dgm:spPr/>
      <dgm:t>
        <a:bodyPr/>
        <a:lstStyle/>
        <a:p>
          <a:endParaRPr lang="ru-RU"/>
        </a:p>
      </dgm:t>
    </dgm:pt>
    <dgm:pt modelId="{5174E232-3E2A-497D-BCDE-31B3C43A86A3}" type="sibTrans" cxnId="{1801BEE6-6EFC-4EF6-ADDF-BC3691A48C09}">
      <dgm:prSet/>
      <dgm:spPr/>
      <dgm:t>
        <a:bodyPr/>
        <a:lstStyle/>
        <a:p>
          <a:endParaRPr lang="ru-RU"/>
        </a:p>
      </dgm:t>
    </dgm:pt>
    <dgm:pt modelId="{AA301151-C3D4-4E7D-9ACB-8E38FF9CA4B3}">
      <dgm:prSet phldrT="[Текст]" custT="1"/>
      <dgm:spPr/>
      <dgm:t>
        <a:bodyPr/>
        <a:lstStyle/>
        <a:p>
          <a:r>
            <a:rPr lang="uz-Latn-UZ" sz="1100"/>
            <a:t>Uzviylik</a:t>
          </a:r>
          <a:endParaRPr lang="ru-RU" sz="1100"/>
        </a:p>
      </dgm:t>
    </dgm:pt>
    <dgm:pt modelId="{4B650EB4-B942-49D5-BE33-B04740B37AAF}" type="parTrans" cxnId="{FA35B6E3-A0C0-41FA-BDA5-3F5936B6428B}">
      <dgm:prSet/>
      <dgm:spPr/>
      <dgm:t>
        <a:bodyPr/>
        <a:lstStyle/>
        <a:p>
          <a:endParaRPr lang="ru-RU"/>
        </a:p>
      </dgm:t>
    </dgm:pt>
    <dgm:pt modelId="{4AC63E98-8F0A-4D19-98E0-41D3E11E0770}" type="sibTrans" cxnId="{FA35B6E3-A0C0-41FA-BDA5-3F5936B6428B}">
      <dgm:prSet/>
      <dgm:spPr/>
      <dgm:t>
        <a:bodyPr/>
        <a:lstStyle/>
        <a:p>
          <a:endParaRPr lang="ru-RU"/>
        </a:p>
      </dgm:t>
    </dgm:pt>
    <dgm:pt modelId="{6C855C2A-BD39-4718-A573-DD0035983B1D}">
      <dgm:prSet phldrT="[Текст]" custT="1"/>
      <dgm:spPr/>
      <dgm:t>
        <a:bodyPr/>
        <a:lstStyle/>
        <a:p>
          <a:r>
            <a:rPr lang="uz-Latn-UZ" sz="1100"/>
            <a:t>Individuallashtirish</a:t>
          </a:r>
          <a:endParaRPr lang="ru-RU" sz="1100"/>
        </a:p>
      </dgm:t>
    </dgm:pt>
    <dgm:pt modelId="{02F0A60E-EF20-42BF-8929-7CD92B4AB420}" type="parTrans" cxnId="{4F2C6485-FC8F-43F6-B7A1-490254FCD81B}">
      <dgm:prSet/>
      <dgm:spPr/>
      <dgm:t>
        <a:bodyPr/>
        <a:lstStyle/>
        <a:p>
          <a:endParaRPr lang="ru-RU"/>
        </a:p>
      </dgm:t>
    </dgm:pt>
    <dgm:pt modelId="{FF4A1187-44DD-444F-8022-7B8DA9F4C618}" type="sibTrans" cxnId="{4F2C6485-FC8F-43F6-B7A1-490254FCD81B}">
      <dgm:prSet/>
      <dgm:spPr/>
      <dgm:t>
        <a:bodyPr/>
        <a:lstStyle/>
        <a:p>
          <a:endParaRPr lang="ru-RU"/>
        </a:p>
      </dgm:t>
    </dgm:pt>
    <dgm:pt modelId="{EFA5F22A-66FA-409A-943A-CD285FBB61AE}">
      <dgm:prSet phldrT="[Текст]" custT="1"/>
      <dgm:spPr/>
      <dgm:t>
        <a:bodyPr/>
        <a:lstStyle/>
        <a:p>
          <a:r>
            <a:rPr lang="uz-Latn-UZ" sz="1100"/>
            <a:t>Kompetensiyaviylik</a:t>
          </a:r>
          <a:endParaRPr lang="ru-RU" sz="1100"/>
        </a:p>
      </dgm:t>
    </dgm:pt>
    <dgm:pt modelId="{20D09348-38C8-4EE5-B3CD-00915D066DA2}" type="parTrans" cxnId="{58226C52-BABC-471A-A5EB-4A881E2F1F73}">
      <dgm:prSet/>
      <dgm:spPr/>
      <dgm:t>
        <a:bodyPr/>
        <a:lstStyle/>
        <a:p>
          <a:endParaRPr lang="ru-RU"/>
        </a:p>
      </dgm:t>
    </dgm:pt>
    <dgm:pt modelId="{64BA3DC0-7082-4636-AEEF-18CE2EFE633A}" type="sibTrans" cxnId="{58226C52-BABC-471A-A5EB-4A881E2F1F73}">
      <dgm:prSet/>
      <dgm:spPr/>
      <dgm:t>
        <a:bodyPr/>
        <a:lstStyle/>
        <a:p>
          <a:endParaRPr lang="ru-RU"/>
        </a:p>
      </dgm:t>
    </dgm:pt>
    <dgm:pt modelId="{E8EE4965-B634-4AF3-93D6-5E843939E61A}">
      <dgm:prSet phldrT="[Текст]" custT="1"/>
      <dgm:spPr/>
      <dgm:t>
        <a:bodyPr/>
        <a:lstStyle/>
        <a:p>
          <a:r>
            <a:rPr lang="uz-Latn-UZ" sz="1100"/>
            <a:t>Refleksivlik</a:t>
          </a:r>
          <a:endParaRPr lang="ru-RU" sz="1100"/>
        </a:p>
      </dgm:t>
    </dgm:pt>
    <dgm:pt modelId="{E6D18947-2388-483F-97A4-3FB832873493}" type="parTrans" cxnId="{F021F351-CAFF-41AF-AB58-1649EA518B31}">
      <dgm:prSet/>
      <dgm:spPr/>
      <dgm:t>
        <a:bodyPr/>
        <a:lstStyle/>
        <a:p>
          <a:endParaRPr lang="ru-RU"/>
        </a:p>
      </dgm:t>
    </dgm:pt>
    <dgm:pt modelId="{3D8D2758-A6E2-439F-958B-E8FD85026F32}" type="sibTrans" cxnId="{F021F351-CAFF-41AF-AB58-1649EA518B31}">
      <dgm:prSet/>
      <dgm:spPr/>
      <dgm:t>
        <a:bodyPr/>
        <a:lstStyle/>
        <a:p>
          <a:endParaRPr lang="ru-RU"/>
        </a:p>
      </dgm:t>
    </dgm:pt>
    <dgm:pt modelId="{2EB5B51A-59D6-4D70-8BE8-AEFBA32E67E3}">
      <dgm:prSet phldrT="[Текст]" custT="1"/>
      <dgm:spPr/>
      <dgm:t>
        <a:bodyPr/>
        <a:lstStyle/>
        <a:p>
          <a:r>
            <a:rPr lang="uz-Latn-UZ" sz="1100"/>
            <a:t>Kognitiv</a:t>
          </a:r>
          <a:endParaRPr lang="ru-RU" sz="1100"/>
        </a:p>
      </dgm:t>
    </dgm:pt>
    <dgm:pt modelId="{4AC09503-066F-419F-9787-5A7DE5775413}" type="parTrans" cxnId="{EE8CF997-BA74-47F3-BD86-F31C72DA698E}">
      <dgm:prSet/>
      <dgm:spPr/>
      <dgm:t>
        <a:bodyPr/>
        <a:lstStyle/>
        <a:p>
          <a:endParaRPr lang="ru-RU"/>
        </a:p>
      </dgm:t>
    </dgm:pt>
    <dgm:pt modelId="{B90EA041-6346-410E-99F3-42F6F552FA91}" type="sibTrans" cxnId="{EE8CF997-BA74-47F3-BD86-F31C72DA698E}">
      <dgm:prSet/>
      <dgm:spPr/>
      <dgm:t>
        <a:bodyPr/>
        <a:lstStyle/>
        <a:p>
          <a:endParaRPr lang="ru-RU"/>
        </a:p>
      </dgm:t>
    </dgm:pt>
    <dgm:pt modelId="{8958CDB1-13D3-4B8B-9000-ECA21510CC13}">
      <dgm:prSet phldrT="[Текст]" custT="1"/>
      <dgm:spPr/>
      <dgm:t>
        <a:bodyPr/>
        <a:lstStyle/>
        <a:p>
          <a:r>
            <a:rPr lang="uz-Latn-UZ" sz="1100"/>
            <a:t>Faoliyat</a:t>
          </a:r>
          <a:endParaRPr lang="ru-RU" sz="1100"/>
        </a:p>
      </dgm:t>
    </dgm:pt>
    <dgm:pt modelId="{4ECBB99E-61E1-4287-9CF6-5D0C110441B3}" type="parTrans" cxnId="{F8E74036-1BEC-4592-9663-6AE7FC409D27}">
      <dgm:prSet/>
      <dgm:spPr/>
      <dgm:t>
        <a:bodyPr/>
        <a:lstStyle/>
        <a:p>
          <a:endParaRPr lang="ru-RU"/>
        </a:p>
      </dgm:t>
    </dgm:pt>
    <dgm:pt modelId="{6BA0CFB2-C554-4860-95BF-4C63AD9A8559}" type="sibTrans" cxnId="{F8E74036-1BEC-4592-9663-6AE7FC409D27}">
      <dgm:prSet/>
      <dgm:spPr/>
      <dgm:t>
        <a:bodyPr/>
        <a:lstStyle/>
        <a:p>
          <a:endParaRPr lang="ru-RU"/>
        </a:p>
      </dgm:t>
    </dgm:pt>
    <dgm:pt modelId="{3332DF25-7014-4D60-8B52-0352164632BC}">
      <dgm:prSet phldrT="[Текст]" custT="1"/>
      <dgm:spPr/>
      <dgm:t>
        <a:bodyPr/>
        <a:lstStyle/>
        <a:p>
          <a:r>
            <a:rPr lang="uz-Latn-UZ" sz="1100"/>
            <a:t>Refleksiv</a:t>
          </a:r>
          <a:endParaRPr lang="ru-RU" sz="1100"/>
        </a:p>
      </dgm:t>
    </dgm:pt>
    <dgm:pt modelId="{7AF9A3CC-EB0C-4591-8BF5-C1D109F84E4B}" type="parTrans" cxnId="{7C7CD141-E583-4207-9861-66DB5EA3F37D}">
      <dgm:prSet/>
      <dgm:spPr/>
      <dgm:t>
        <a:bodyPr/>
        <a:lstStyle/>
        <a:p>
          <a:endParaRPr lang="ru-RU"/>
        </a:p>
      </dgm:t>
    </dgm:pt>
    <dgm:pt modelId="{D66726D2-CA4A-4D05-84FF-BA511A75B0D1}" type="sibTrans" cxnId="{7C7CD141-E583-4207-9861-66DB5EA3F37D}">
      <dgm:prSet/>
      <dgm:spPr/>
      <dgm:t>
        <a:bodyPr/>
        <a:lstStyle/>
        <a:p>
          <a:endParaRPr lang="ru-RU"/>
        </a:p>
      </dgm:t>
    </dgm:pt>
    <dgm:pt modelId="{4CC970F7-79A1-41E1-8FC3-52B01B246255}" type="pres">
      <dgm:prSet presAssocID="{84119624-B616-415A-939D-FA5C1C58606B}" presName="linearFlow" presStyleCnt="0">
        <dgm:presLayoutVars>
          <dgm:dir/>
          <dgm:animLvl val="lvl"/>
          <dgm:resizeHandles val="exact"/>
        </dgm:presLayoutVars>
      </dgm:prSet>
      <dgm:spPr/>
    </dgm:pt>
    <dgm:pt modelId="{2A7F728B-366B-4086-9D78-337ABD1954A9}" type="pres">
      <dgm:prSet presAssocID="{4A50E5C4-2E20-467C-AD90-4DBE32BF7C7A}" presName="composite" presStyleCnt="0"/>
      <dgm:spPr/>
    </dgm:pt>
    <dgm:pt modelId="{881BB8B5-D523-4A1E-88DD-23A297097C71}" type="pres">
      <dgm:prSet presAssocID="{4A50E5C4-2E20-467C-AD90-4DBE32BF7C7A}" presName="parTx" presStyleLbl="node1" presStyleIdx="0" presStyleCnt="3">
        <dgm:presLayoutVars>
          <dgm:chMax val="0"/>
          <dgm:chPref val="0"/>
          <dgm:bulletEnabled val="1"/>
        </dgm:presLayoutVars>
      </dgm:prSet>
      <dgm:spPr/>
    </dgm:pt>
    <dgm:pt modelId="{DA66EF77-DFD5-401E-833C-8DC069C402A8}" type="pres">
      <dgm:prSet presAssocID="{4A50E5C4-2E20-467C-AD90-4DBE32BF7C7A}" presName="parSh" presStyleLbl="node1" presStyleIdx="0" presStyleCnt="3" custScaleY="88630" custLinFactNeighborX="-421" custLinFactNeighborY="-13092"/>
      <dgm:spPr/>
    </dgm:pt>
    <dgm:pt modelId="{F8AE2CC9-B3CD-4A82-98C5-EA5D778D4C21}" type="pres">
      <dgm:prSet presAssocID="{4A50E5C4-2E20-467C-AD90-4DBE32BF7C7A}" presName="desTx" presStyleLbl="fgAcc1" presStyleIdx="0" presStyleCnt="3" custScaleX="106484" custScaleY="99815" custLinFactNeighborX="-5617" custLinFactNeighborY="5466">
        <dgm:presLayoutVars>
          <dgm:bulletEnabled val="1"/>
        </dgm:presLayoutVars>
      </dgm:prSet>
      <dgm:spPr/>
    </dgm:pt>
    <dgm:pt modelId="{F2EDB2FE-6DCE-4A83-B70F-7DAB3826486A}" type="pres">
      <dgm:prSet presAssocID="{EE03EC22-C943-4FFC-8883-3806EA669C7B}" presName="sibTrans" presStyleLbl="sibTrans2D1" presStyleIdx="0" presStyleCnt="2" custScaleX="73417"/>
      <dgm:spPr/>
    </dgm:pt>
    <dgm:pt modelId="{64283E5F-A3AF-4F04-A36F-A2928115F093}" type="pres">
      <dgm:prSet presAssocID="{EE03EC22-C943-4FFC-8883-3806EA669C7B}" presName="connTx" presStyleLbl="sibTrans2D1" presStyleIdx="0" presStyleCnt="2"/>
      <dgm:spPr/>
    </dgm:pt>
    <dgm:pt modelId="{CFCE6173-FF5C-4473-B9CF-A46E71D8BF9B}" type="pres">
      <dgm:prSet presAssocID="{83DEF1A1-5ACC-4596-B85F-06D5F3231E6B}" presName="composite" presStyleCnt="0"/>
      <dgm:spPr/>
    </dgm:pt>
    <dgm:pt modelId="{8953E83B-4DF7-4471-8A74-BC297A08D614}" type="pres">
      <dgm:prSet presAssocID="{83DEF1A1-5ACC-4596-B85F-06D5F3231E6B}" presName="parTx" presStyleLbl="node1" presStyleIdx="0" presStyleCnt="3">
        <dgm:presLayoutVars>
          <dgm:chMax val="0"/>
          <dgm:chPref val="0"/>
          <dgm:bulletEnabled val="1"/>
        </dgm:presLayoutVars>
      </dgm:prSet>
      <dgm:spPr/>
    </dgm:pt>
    <dgm:pt modelId="{9D77C47D-437A-4315-BC09-A590FD39BAF4}" type="pres">
      <dgm:prSet presAssocID="{83DEF1A1-5ACC-4596-B85F-06D5F3231E6B}" presName="parSh" presStyleLbl="node1" presStyleIdx="1" presStyleCnt="3" custScaleX="114089" custScaleY="108824" custLinFactNeighborX="-9070" custLinFactNeighborY="-16920"/>
      <dgm:spPr/>
    </dgm:pt>
    <dgm:pt modelId="{B9070A86-53DB-40D2-89A3-747DBA1C3497}" type="pres">
      <dgm:prSet presAssocID="{83DEF1A1-5ACC-4596-B85F-06D5F3231E6B}" presName="desTx" presStyleLbl="fgAcc1" presStyleIdx="1" presStyleCnt="3" custScaleX="129333" custScaleY="95015" custLinFactNeighborY="-3808">
        <dgm:presLayoutVars>
          <dgm:bulletEnabled val="1"/>
        </dgm:presLayoutVars>
      </dgm:prSet>
      <dgm:spPr/>
    </dgm:pt>
    <dgm:pt modelId="{C97380A0-91F9-42E1-90D3-FC96FD13D19A}" type="pres">
      <dgm:prSet presAssocID="{7508B930-B695-4945-A9D1-0B8EDDD3BCA8}" presName="sibTrans" presStyleLbl="sibTrans2D1" presStyleIdx="1" presStyleCnt="2" custScaleX="77141"/>
      <dgm:spPr/>
    </dgm:pt>
    <dgm:pt modelId="{3CFFDC02-5008-48D5-995D-CAA3B964651D}" type="pres">
      <dgm:prSet presAssocID="{7508B930-B695-4945-A9D1-0B8EDDD3BCA8}" presName="connTx" presStyleLbl="sibTrans2D1" presStyleIdx="1" presStyleCnt="2"/>
      <dgm:spPr/>
    </dgm:pt>
    <dgm:pt modelId="{FC6069A5-9780-40CD-8A52-EBA35EF4A282}" type="pres">
      <dgm:prSet presAssocID="{9ACABCA1-244B-4994-A329-FBB63B0A2ADF}" presName="composite" presStyleCnt="0"/>
      <dgm:spPr/>
    </dgm:pt>
    <dgm:pt modelId="{E768BE57-A288-41C7-9120-81C411E3F53E}" type="pres">
      <dgm:prSet presAssocID="{9ACABCA1-244B-4994-A329-FBB63B0A2ADF}" presName="parTx" presStyleLbl="node1" presStyleIdx="1" presStyleCnt="3">
        <dgm:presLayoutVars>
          <dgm:chMax val="0"/>
          <dgm:chPref val="0"/>
          <dgm:bulletEnabled val="1"/>
        </dgm:presLayoutVars>
      </dgm:prSet>
      <dgm:spPr/>
    </dgm:pt>
    <dgm:pt modelId="{0E0E968C-0999-4E14-AE98-2C78B7F4664F}" type="pres">
      <dgm:prSet presAssocID="{9ACABCA1-244B-4994-A329-FBB63B0A2ADF}" presName="parSh" presStyleLbl="node1" presStyleIdx="2" presStyleCnt="3" custScaleX="150645" custScaleY="100651" custLinFactNeighborX="-10073" custLinFactNeighborY="-24971"/>
      <dgm:spPr/>
    </dgm:pt>
    <dgm:pt modelId="{A27806A3-1291-454C-9A30-E7DE0F45FBE5}" type="pres">
      <dgm:prSet presAssocID="{9ACABCA1-244B-4994-A329-FBB63B0A2ADF}" presName="desTx" presStyleLbl="fgAcc1" presStyleIdx="2" presStyleCnt="3" custScaleX="116228" custScaleY="90491" custLinFactNeighborX="-20219" custLinFactNeighborY="-5807">
        <dgm:presLayoutVars>
          <dgm:bulletEnabled val="1"/>
        </dgm:presLayoutVars>
      </dgm:prSet>
      <dgm:spPr/>
    </dgm:pt>
  </dgm:ptLst>
  <dgm:cxnLst>
    <dgm:cxn modelId="{E9FFB703-F359-4540-978A-A4A4B33D4EB3}" type="presOf" srcId="{AD4EA68C-4182-412F-B09A-95B8A7688D3E}" destId="{B9070A86-53DB-40D2-89A3-747DBA1C3497}" srcOrd="0" destOrd="0" presId="urn:microsoft.com/office/officeart/2005/8/layout/process3"/>
    <dgm:cxn modelId="{CF138F08-D3BF-4A28-9BF1-ADFF5A1E462F}" type="presOf" srcId="{EFA5F22A-66FA-409A-943A-CD285FBB61AE}" destId="{B9070A86-53DB-40D2-89A3-747DBA1C3497}" srcOrd="0" destOrd="3" presId="urn:microsoft.com/office/officeart/2005/8/layout/process3"/>
    <dgm:cxn modelId="{10AAFE14-6924-417D-89B6-6F16B0410FDC}" type="presOf" srcId="{8958CDB1-13D3-4B8B-9000-ECA21510CC13}" destId="{A27806A3-1291-454C-9A30-E7DE0F45FBE5}" srcOrd="0" destOrd="2" presId="urn:microsoft.com/office/officeart/2005/8/layout/process3"/>
    <dgm:cxn modelId="{645A3A1A-C9EC-4D59-82E2-063B6149A679}" type="presOf" srcId="{3A0F629F-3535-414C-BEEC-AA2BAD214D30}" destId="{A27806A3-1291-454C-9A30-E7DE0F45FBE5}" srcOrd="0" destOrd="0" presId="urn:microsoft.com/office/officeart/2005/8/layout/process3"/>
    <dgm:cxn modelId="{F8E74036-1BEC-4592-9663-6AE7FC409D27}" srcId="{9ACABCA1-244B-4994-A329-FBB63B0A2ADF}" destId="{8958CDB1-13D3-4B8B-9000-ECA21510CC13}" srcOrd="2" destOrd="0" parTransId="{4ECBB99E-61E1-4287-9CF6-5D0C110441B3}" sibTransId="{6BA0CFB2-C554-4860-95BF-4C63AD9A8559}"/>
    <dgm:cxn modelId="{D4A9BF40-0BD6-4403-B215-7A4366EF2079}" srcId="{83DEF1A1-5ACC-4596-B85F-06D5F3231E6B}" destId="{AD4EA68C-4182-412F-B09A-95B8A7688D3E}" srcOrd="0" destOrd="0" parTransId="{0F1F75E2-1197-404D-BDC1-642804607D8A}" sibTransId="{53CF6C21-B613-435B-94AD-5A8E3A8713DA}"/>
    <dgm:cxn modelId="{6FDD875F-B7F9-4131-9BBC-282C58442CED}" type="presOf" srcId="{84119624-B616-415A-939D-FA5C1C58606B}" destId="{4CC970F7-79A1-41E1-8FC3-52B01B246255}" srcOrd="0" destOrd="0" presId="urn:microsoft.com/office/officeart/2005/8/layout/process3"/>
    <dgm:cxn modelId="{7C7CD141-E583-4207-9861-66DB5EA3F37D}" srcId="{9ACABCA1-244B-4994-A329-FBB63B0A2ADF}" destId="{3332DF25-7014-4D60-8B52-0352164632BC}" srcOrd="3" destOrd="0" parTransId="{7AF9A3CC-EB0C-4591-8BF5-C1D109F84E4B}" sibTransId="{D66726D2-CA4A-4D05-84FF-BA511A75B0D1}"/>
    <dgm:cxn modelId="{324A0164-9890-4183-BEAF-183EC32FA4E8}" type="presOf" srcId="{9ACABCA1-244B-4994-A329-FBB63B0A2ADF}" destId="{0E0E968C-0999-4E14-AE98-2C78B7F4664F}" srcOrd="1" destOrd="0" presId="urn:microsoft.com/office/officeart/2005/8/layout/process3"/>
    <dgm:cxn modelId="{6813BB4E-A0E0-4A41-B453-1BA987F252C7}" type="presOf" srcId="{E8EE4965-B634-4AF3-93D6-5E843939E61A}" destId="{B9070A86-53DB-40D2-89A3-747DBA1C3497}" srcOrd="0" destOrd="4" presId="urn:microsoft.com/office/officeart/2005/8/layout/process3"/>
    <dgm:cxn modelId="{F021F351-CAFF-41AF-AB58-1649EA518B31}" srcId="{83DEF1A1-5ACC-4596-B85F-06D5F3231E6B}" destId="{E8EE4965-B634-4AF3-93D6-5E843939E61A}" srcOrd="4" destOrd="0" parTransId="{E6D18947-2388-483F-97A4-3FB832873493}" sibTransId="{3D8D2758-A6E2-439F-958B-E8FD85026F32}"/>
    <dgm:cxn modelId="{58226C52-BABC-471A-A5EB-4A881E2F1F73}" srcId="{83DEF1A1-5ACC-4596-B85F-06D5F3231E6B}" destId="{EFA5F22A-66FA-409A-943A-CD285FBB61AE}" srcOrd="3" destOrd="0" parTransId="{20D09348-38C8-4EE5-B3CD-00915D066DA2}" sibTransId="{64BA3DC0-7082-4636-AEEF-18CE2EFE633A}"/>
    <dgm:cxn modelId="{0A5E3D73-D03D-44FD-8A41-88CC0B1FE312}" type="presOf" srcId="{83DEF1A1-5ACC-4596-B85F-06D5F3231E6B}" destId="{9D77C47D-437A-4315-BC09-A590FD39BAF4}" srcOrd="1" destOrd="0" presId="urn:microsoft.com/office/officeart/2005/8/layout/process3"/>
    <dgm:cxn modelId="{95C86F53-5FB2-4E1C-B63A-AEAB8E6FA42E}" srcId="{84119624-B616-415A-939D-FA5C1C58606B}" destId="{83DEF1A1-5ACC-4596-B85F-06D5F3231E6B}" srcOrd="1" destOrd="0" parTransId="{18747C9A-ED5E-4270-A708-0377E4F0E1CE}" sibTransId="{7508B930-B695-4945-A9D1-0B8EDDD3BCA8}"/>
    <dgm:cxn modelId="{ADE7B853-A467-453A-BD4C-C39E3D13C161}" type="presOf" srcId="{4A50E5C4-2E20-467C-AD90-4DBE32BF7C7A}" destId="{881BB8B5-D523-4A1E-88DD-23A297097C71}" srcOrd="0" destOrd="0" presId="urn:microsoft.com/office/officeart/2005/8/layout/process3"/>
    <dgm:cxn modelId="{3BD46254-FE47-4831-8983-DE70D045DA3E}" type="presOf" srcId="{6C855C2A-BD39-4718-A573-DD0035983B1D}" destId="{B9070A86-53DB-40D2-89A3-747DBA1C3497}" srcOrd="0" destOrd="2" presId="urn:microsoft.com/office/officeart/2005/8/layout/process3"/>
    <dgm:cxn modelId="{BA062576-E58A-43BA-9046-D4BCB0653D2E}" type="presOf" srcId="{7508B930-B695-4945-A9D1-0B8EDDD3BCA8}" destId="{3CFFDC02-5008-48D5-995D-CAA3B964651D}" srcOrd="1" destOrd="0" presId="urn:microsoft.com/office/officeart/2005/8/layout/process3"/>
    <dgm:cxn modelId="{569DEE76-FB88-466B-AAF2-751E10553521}" srcId="{84119624-B616-415A-939D-FA5C1C58606B}" destId="{9ACABCA1-244B-4994-A329-FBB63B0A2ADF}" srcOrd="2" destOrd="0" parTransId="{176D9348-D89E-4AD5-91E9-2DFFE6E08BEA}" sibTransId="{AD38E97B-22FE-4D97-A3FC-C5D1A1B09541}"/>
    <dgm:cxn modelId="{7F86E67A-4809-432C-AD82-730B8DAA94C8}" type="presOf" srcId="{7508B930-B695-4945-A9D1-0B8EDDD3BCA8}" destId="{C97380A0-91F9-42E1-90D3-FC96FD13D19A}" srcOrd="0" destOrd="0" presId="urn:microsoft.com/office/officeart/2005/8/layout/process3"/>
    <dgm:cxn modelId="{4F2C6485-FC8F-43F6-B7A1-490254FCD81B}" srcId="{83DEF1A1-5ACC-4596-B85F-06D5F3231E6B}" destId="{6C855C2A-BD39-4718-A573-DD0035983B1D}" srcOrd="2" destOrd="0" parTransId="{02F0A60E-EF20-42BF-8929-7CD92B4AB420}" sibTransId="{FF4A1187-44DD-444F-8022-7B8DA9F4C618}"/>
    <dgm:cxn modelId="{C6127F86-3474-4336-AC23-67DE431E6354}" srcId="{4A50E5C4-2E20-467C-AD90-4DBE32BF7C7A}" destId="{884E4E10-683E-4D76-A459-2EA7BFFE48DC}" srcOrd="0" destOrd="0" parTransId="{49B74DDF-6AD4-4FBE-AC9D-05F6C9A6E48C}" sibTransId="{D95C501A-C243-42BD-AF57-AEDF8B59B2E1}"/>
    <dgm:cxn modelId="{151F548A-ABA8-4897-8C63-DA9432EC9AA7}" type="presOf" srcId="{AA301151-C3D4-4E7D-9ACB-8E38FF9CA4B3}" destId="{B9070A86-53DB-40D2-89A3-747DBA1C3497}" srcOrd="0" destOrd="1" presId="urn:microsoft.com/office/officeart/2005/8/layout/process3"/>
    <dgm:cxn modelId="{2E8AF68D-6F20-4EF2-9A54-E88B37463D09}" type="presOf" srcId="{83DEF1A1-5ACC-4596-B85F-06D5F3231E6B}" destId="{8953E83B-4DF7-4471-8A74-BC297A08D614}" srcOrd="0" destOrd="0" presId="urn:microsoft.com/office/officeart/2005/8/layout/process3"/>
    <dgm:cxn modelId="{EE8CF997-BA74-47F3-BD86-F31C72DA698E}" srcId="{9ACABCA1-244B-4994-A329-FBB63B0A2ADF}" destId="{2EB5B51A-59D6-4D70-8BE8-AEFBA32E67E3}" srcOrd="1" destOrd="0" parTransId="{4AC09503-066F-419F-9787-5A7DE5775413}" sibTransId="{B90EA041-6346-410E-99F3-42F6F552FA91}"/>
    <dgm:cxn modelId="{1E00F6A3-8284-4C7E-BC4A-F5B0DE88F97D}" type="presOf" srcId="{9ACABCA1-244B-4994-A329-FBB63B0A2ADF}" destId="{E768BE57-A288-41C7-9120-81C411E3F53E}" srcOrd="0" destOrd="0" presId="urn:microsoft.com/office/officeart/2005/8/layout/process3"/>
    <dgm:cxn modelId="{073A0AAD-4E25-4187-A284-AB35D4ED578F}" type="presOf" srcId="{3332DF25-7014-4D60-8B52-0352164632BC}" destId="{A27806A3-1291-454C-9A30-E7DE0F45FBE5}" srcOrd="0" destOrd="3" presId="urn:microsoft.com/office/officeart/2005/8/layout/process3"/>
    <dgm:cxn modelId="{35A65EBC-7BE9-40C0-8689-CCF2BD6FD99B}" type="presOf" srcId="{EE03EC22-C943-4FFC-8883-3806EA669C7B}" destId="{64283E5F-A3AF-4F04-A36F-A2928115F093}" srcOrd="1" destOrd="0" presId="urn:microsoft.com/office/officeart/2005/8/layout/process3"/>
    <dgm:cxn modelId="{E54972C6-02D0-4D7B-A7FD-18823FE0B696}" srcId="{84119624-B616-415A-939D-FA5C1C58606B}" destId="{4A50E5C4-2E20-467C-AD90-4DBE32BF7C7A}" srcOrd="0" destOrd="0" parTransId="{B1E7C996-70B0-41B2-AF7C-9F3A98EF464E}" sibTransId="{EE03EC22-C943-4FFC-8883-3806EA669C7B}"/>
    <dgm:cxn modelId="{D2DEEED3-3495-49FB-8318-78B71CE2C2E2}" type="presOf" srcId="{884E4E10-683E-4D76-A459-2EA7BFFE48DC}" destId="{F8AE2CC9-B3CD-4A82-98C5-EA5D778D4C21}" srcOrd="0" destOrd="0" presId="urn:microsoft.com/office/officeart/2005/8/layout/process3"/>
    <dgm:cxn modelId="{4C60C1D6-582E-4F98-98A5-8380B6C0C509}" type="presOf" srcId="{EE03EC22-C943-4FFC-8883-3806EA669C7B}" destId="{F2EDB2FE-6DCE-4A83-B70F-7DAB3826486A}" srcOrd="0" destOrd="0" presId="urn:microsoft.com/office/officeart/2005/8/layout/process3"/>
    <dgm:cxn modelId="{0636EEDA-587F-4ACC-8013-110C2FE55880}" type="presOf" srcId="{4A50E5C4-2E20-467C-AD90-4DBE32BF7C7A}" destId="{DA66EF77-DFD5-401E-833C-8DC069C402A8}" srcOrd="1" destOrd="0" presId="urn:microsoft.com/office/officeart/2005/8/layout/process3"/>
    <dgm:cxn modelId="{FA35B6E3-A0C0-41FA-BDA5-3F5936B6428B}" srcId="{83DEF1A1-5ACC-4596-B85F-06D5F3231E6B}" destId="{AA301151-C3D4-4E7D-9ACB-8E38FF9CA4B3}" srcOrd="1" destOrd="0" parTransId="{4B650EB4-B942-49D5-BE33-B04740B37AAF}" sibTransId="{4AC63E98-8F0A-4D19-98E0-41D3E11E0770}"/>
    <dgm:cxn modelId="{1801BEE6-6EFC-4EF6-ADDF-BC3691A48C09}" srcId="{9ACABCA1-244B-4994-A329-FBB63B0A2ADF}" destId="{3A0F629F-3535-414C-BEEC-AA2BAD214D30}" srcOrd="0" destOrd="0" parTransId="{66FBE48D-CF0B-4027-BD4A-8D8F42324822}" sibTransId="{5174E232-3E2A-497D-BCDE-31B3C43A86A3}"/>
    <dgm:cxn modelId="{DF265DF0-DE0F-42E4-9163-316DA8F1B649}" type="presOf" srcId="{2EB5B51A-59D6-4D70-8BE8-AEFBA32E67E3}" destId="{A27806A3-1291-454C-9A30-E7DE0F45FBE5}" srcOrd="0" destOrd="1" presId="urn:microsoft.com/office/officeart/2005/8/layout/process3"/>
    <dgm:cxn modelId="{5E401749-8EF4-4239-8D8D-87872017A149}" type="presParOf" srcId="{4CC970F7-79A1-41E1-8FC3-52B01B246255}" destId="{2A7F728B-366B-4086-9D78-337ABD1954A9}" srcOrd="0" destOrd="0" presId="urn:microsoft.com/office/officeart/2005/8/layout/process3"/>
    <dgm:cxn modelId="{A133F3EB-2B0A-491A-A02F-60A39F0ED212}" type="presParOf" srcId="{2A7F728B-366B-4086-9D78-337ABD1954A9}" destId="{881BB8B5-D523-4A1E-88DD-23A297097C71}" srcOrd="0" destOrd="0" presId="urn:microsoft.com/office/officeart/2005/8/layout/process3"/>
    <dgm:cxn modelId="{5E3FD108-25C0-411F-B795-B2E347DB53B6}" type="presParOf" srcId="{2A7F728B-366B-4086-9D78-337ABD1954A9}" destId="{DA66EF77-DFD5-401E-833C-8DC069C402A8}" srcOrd="1" destOrd="0" presId="urn:microsoft.com/office/officeart/2005/8/layout/process3"/>
    <dgm:cxn modelId="{C010AC93-1844-423B-9F33-79A727C37E4A}" type="presParOf" srcId="{2A7F728B-366B-4086-9D78-337ABD1954A9}" destId="{F8AE2CC9-B3CD-4A82-98C5-EA5D778D4C21}" srcOrd="2" destOrd="0" presId="urn:microsoft.com/office/officeart/2005/8/layout/process3"/>
    <dgm:cxn modelId="{68F53145-8371-412D-82C8-84DA8C82D218}" type="presParOf" srcId="{4CC970F7-79A1-41E1-8FC3-52B01B246255}" destId="{F2EDB2FE-6DCE-4A83-B70F-7DAB3826486A}" srcOrd="1" destOrd="0" presId="urn:microsoft.com/office/officeart/2005/8/layout/process3"/>
    <dgm:cxn modelId="{955A315D-A131-48E0-9468-12C7BC08F288}" type="presParOf" srcId="{F2EDB2FE-6DCE-4A83-B70F-7DAB3826486A}" destId="{64283E5F-A3AF-4F04-A36F-A2928115F093}" srcOrd="0" destOrd="0" presId="urn:microsoft.com/office/officeart/2005/8/layout/process3"/>
    <dgm:cxn modelId="{F34C3123-7B2B-4435-9E00-BACC809D1CD5}" type="presParOf" srcId="{4CC970F7-79A1-41E1-8FC3-52B01B246255}" destId="{CFCE6173-FF5C-4473-B9CF-A46E71D8BF9B}" srcOrd="2" destOrd="0" presId="urn:microsoft.com/office/officeart/2005/8/layout/process3"/>
    <dgm:cxn modelId="{47C51305-18D6-48EE-B3C6-09583BB7394C}" type="presParOf" srcId="{CFCE6173-FF5C-4473-B9CF-A46E71D8BF9B}" destId="{8953E83B-4DF7-4471-8A74-BC297A08D614}" srcOrd="0" destOrd="0" presId="urn:microsoft.com/office/officeart/2005/8/layout/process3"/>
    <dgm:cxn modelId="{795DE605-0BB3-48E7-A4B7-28BB83763265}" type="presParOf" srcId="{CFCE6173-FF5C-4473-B9CF-A46E71D8BF9B}" destId="{9D77C47D-437A-4315-BC09-A590FD39BAF4}" srcOrd="1" destOrd="0" presId="urn:microsoft.com/office/officeart/2005/8/layout/process3"/>
    <dgm:cxn modelId="{8510EF91-40A5-4750-827E-5431B4755C7A}" type="presParOf" srcId="{CFCE6173-FF5C-4473-B9CF-A46E71D8BF9B}" destId="{B9070A86-53DB-40D2-89A3-747DBA1C3497}" srcOrd="2" destOrd="0" presId="urn:microsoft.com/office/officeart/2005/8/layout/process3"/>
    <dgm:cxn modelId="{AB15986C-CACC-4EC4-AAE6-2EF2FD1C99F5}" type="presParOf" srcId="{4CC970F7-79A1-41E1-8FC3-52B01B246255}" destId="{C97380A0-91F9-42E1-90D3-FC96FD13D19A}" srcOrd="3" destOrd="0" presId="urn:microsoft.com/office/officeart/2005/8/layout/process3"/>
    <dgm:cxn modelId="{2FDB808C-4503-4ECB-A619-BA37F5539C80}" type="presParOf" srcId="{C97380A0-91F9-42E1-90D3-FC96FD13D19A}" destId="{3CFFDC02-5008-48D5-995D-CAA3B964651D}" srcOrd="0" destOrd="0" presId="urn:microsoft.com/office/officeart/2005/8/layout/process3"/>
    <dgm:cxn modelId="{69FDEBA0-BDB9-451A-838A-1F5B9D7B5955}" type="presParOf" srcId="{4CC970F7-79A1-41E1-8FC3-52B01B246255}" destId="{FC6069A5-9780-40CD-8A52-EBA35EF4A282}" srcOrd="4" destOrd="0" presId="urn:microsoft.com/office/officeart/2005/8/layout/process3"/>
    <dgm:cxn modelId="{8A0501A0-2BD1-4CAE-B467-653FDC824F40}" type="presParOf" srcId="{FC6069A5-9780-40CD-8A52-EBA35EF4A282}" destId="{E768BE57-A288-41C7-9120-81C411E3F53E}" srcOrd="0" destOrd="0" presId="urn:microsoft.com/office/officeart/2005/8/layout/process3"/>
    <dgm:cxn modelId="{2404758A-7062-4E8F-9A2F-7715FF5D6F13}" type="presParOf" srcId="{FC6069A5-9780-40CD-8A52-EBA35EF4A282}" destId="{0E0E968C-0999-4E14-AE98-2C78B7F4664F}" srcOrd="1" destOrd="0" presId="urn:microsoft.com/office/officeart/2005/8/layout/process3"/>
    <dgm:cxn modelId="{94B84EEA-5828-480B-A9E2-A96FBF3F414B}" type="presParOf" srcId="{FC6069A5-9780-40CD-8A52-EBA35EF4A282}" destId="{A27806A3-1291-454C-9A30-E7DE0F45FBE5}"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92B4DA-54A3-40E0-A8CE-E4484282D496}">
      <dsp:nvSpPr>
        <dsp:cNvPr id="0" name=""/>
        <dsp:cNvSpPr/>
      </dsp:nvSpPr>
      <dsp:spPr>
        <a:xfrm>
          <a:off x="1730929" y="1422625"/>
          <a:ext cx="2083507" cy="2025735"/>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uz-Latn-UZ" sz="1600" b="1" kern="1200"/>
            <a:t>Kredit-modul tizimida talabalarning o‘zlashtirish samaradorligini pasaytiruvchi omillar</a:t>
          </a:r>
          <a:endParaRPr lang="ru-RU" sz="1600" b="1" kern="1200"/>
        </a:p>
      </dsp:txBody>
      <dsp:txXfrm>
        <a:off x="2036052" y="1719287"/>
        <a:ext cx="1473261" cy="1432411"/>
      </dsp:txXfrm>
    </dsp:sp>
    <dsp:sp modelId="{9A10091E-F3B3-409A-9D91-99BA0B1F3864}">
      <dsp:nvSpPr>
        <dsp:cNvPr id="0" name=""/>
        <dsp:cNvSpPr/>
      </dsp:nvSpPr>
      <dsp:spPr>
        <a:xfrm>
          <a:off x="1983328" y="-31238"/>
          <a:ext cx="1553548" cy="1439226"/>
        </a:xfrm>
        <a:prstGeom prst="ellipse">
          <a:avLst/>
        </a:prstGeom>
        <a:solidFill>
          <a:schemeClr val="accent5">
            <a:alpha val="50000"/>
            <a:hueOff val="-1225557"/>
            <a:satOff val="-1705"/>
            <a:lumOff val="-654"/>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uz-Latn-UZ" sz="1300" b="1" kern="1200"/>
            <a:t>1. Professor-o'qituvchilarning yangi jarayonga  moslashish muammosi</a:t>
          </a:r>
          <a:endParaRPr lang="ru-RU" sz="1300" b="1" kern="1200"/>
        </a:p>
      </dsp:txBody>
      <dsp:txXfrm>
        <a:off x="2210840" y="179532"/>
        <a:ext cx="1098524" cy="1017686"/>
      </dsp:txXfrm>
    </dsp:sp>
    <dsp:sp modelId="{0E15E8D4-DA1F-4BFD-B1C8-B325186C3B61}">
      <dsp:nvSpPr>
        <dsp:cNvPr id="0" name=""/>
        <dsp:cNvSpPr/>
      </dsp:nvSpPr>
      <dsp:spPr>
        <a:xfrm>
          <a:off x="3532471" y="879885"/>
          <a:ext cx="1415931" cy="1326320"/>
        </a:xfrm>
        <a:prstGeom prst="ellipse">
          <a:avLst/>
        </a:prstGeom>
        <a:solidFill>
          <a:schemeClr val="accent5">
            <a:alpha val="50000"/>
            <a:hueOff val="-2451115"/>
            <a:satOff val="-3409"/>
            <a:lumOff val="-1307"/>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uz-Latn-UZ" sz="1300" b="1" kern="1200"/>
            <a:t>2. Talabalar-ning mustaqil ta’limga tayyorgarlik darajasining pastligi</a:t>
          </a:r>
          <a:endParaRPr lang="ru-RU" sz="1300" kern="1200"/>
        </a:p>
      </dsp:txBody>
      <dsp:txXfrm>
        <a:off x="3739829" y="1074120"/>
        <a:ext cx="1001215" cy="937850"/>
      </dsp:txXfrm>
    </dsp:sp>
    <dsp:sp modelId="{A845E370-369F-40D4-8514-78F1F59D99FC}">
      <dsp:nvSpPr>
        <dsp:cNvPr id="0" name=""/>
        <dsp:cNvSpPr/>
      </dsp:nvSpPr>
      <dsp:spPr>
        <a:xfrm>
          <a:off x="3584239" y="2596191"/>
          <a:ext cx="1312396" cy="1312396"/>
        </a:xfrm>
        <a:prstGeom prst="ellipse">
          <a:avLst/>
        </a:prstGeom>
        <a:solidFill>
          <a:schemeClr val="accent5">
            <a:alpha val="50000"/>
            <a:hueOff val="-3676672"/>
            <a:satOff val="-5114"/>
            <a:lumOff val="-1961"/>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uz-Latn-UZ" sz="1300" b="1" kern="1200"/>
            <a:t>3. Mustaqil ta’lim top-shiriqlarining metodik jihatdan zaifligi</a:t>
          </a:r>
          <a:endParaRPr lang="ru-RU" sz="1300" kern="1200"/>
        </a:p>
      </dsp:txBody>
      <dsp:txXfrm>
        <a:off x="3776435" y="2788387"/>
        <a:ext cx="928004" cy="928004"/>
      </dsp:txXfrm>
    </dsp:sp>
    <dsp:sp modelId="{E67DD8A9-550E-4272-9193-CFB6F44FD97D}">
      <dsp:nvSpPr>
        <dsp:cNvPr id="0" name=""/>
        <dsp:cNvSpPr/>
      </dsp:nvSpPr>
      <dsp:spPr>
        <a:xfrm>
          <a:off x="2103904" y="3450862"/>
          <a:ext cx="1312396" cy="1312396"/>
        </a:xfrm>
        <a:prstGeom prst="ellipse">
          <a:avLst/>
        </a:prstGeom>
        <a:solidFill>
          <a:schemeClr val="accent5">
            <a:alpha val="50000"/>
            <a:hueOff val="-4902230"/>
            <a:satOff val="-6819"/>
            <a:lumOff val="-2615"/>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uz-Latn-UZ" sz="1300" b="1" kern="1200"/>
            <a:t>4. Baholash tizimining takomillash-maganligi</a:t>
          </a:r>
          <a:endParaRPr lang="ru-RU" sz="1300" kern="1200"/>
        </a:p>
      </dsp:txBody>
      <dsp:txXfrm>
        <a:off x="2296100" y="3643058"/>
        <a:ext cx="928004" cy="928004"/>
      </dsp:txXfrm>
    </dsp:sp>
    <dsp:sp modelId="{8DD32101-2178-4AF9-895C-CC18B0F12590}">
      <dsp:nvSpPr>
        <dsp:cNvPr id="0" name=""/>
        <dsp:cNvSpPr/>
      </dsp:nvSpPr>
      <dsp:spPr>
        <a:xfrm>
          <a:off x="591337" y="2578204"/>
          <a:ext cx="1376861" cy="1348368"/>
        </a:xfrm>
        <a:prstGeom prst="ellipse">
          <a:avLst/>
        </a:prstGeom>
        <a:solidFill>
          <a:schemeClr val="accent5">
            <a:alpha val="50000"/>
            <a:hueOff val="-6127787"/>
            <a:satOff val="-8523"/>
            <a:lumOff val="-3268"/>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uz-Latn-UZ" sz="1300" b="1" kern="1200"/>
            <a:t>5. Raqamli ta’lim infratuzilmasi bilan bog‘liq muammolar</a:t>
          </a:r>
          <a:endParaRPr lang="ru-RU" sz="1300" b="1" kern="1200">
            <a:solidFill>
              <a:sysClr val="windowText" lastClr="000000"/>
            </a:solidFill>
          </a:endParaRPr>
        </a:p>
      </dsp:txBody>
      <dsp:txXfrm>
        <a:off x="792974" y="2775668"/>
        <a:ext cx="973587" cy="953440"/>
      </dsp:txXfrm>
    </dsp:sp>
    <dsp:sp modelId="{7F21BE2D-23E9-46C1-9204-56ADDE8AE511}">
      <dsp:nvSpPr>
        <dsp:cNvPr id="0" name=""/>
        <dsp:cNvSpPr/>
      </dsp:nvSpPr>
      <dsp:spPr>
        <a:xfrm>
          <a:off x="601324" y="856478"/>
          <a:ext cx="1356886" cy="1373133"/>
        </a:xfrm>
        <a:prstGeom prst="ellipse">
          <a:avLst/>
        </a:prstGeom>
        <a:solidFill>
          <a:schemeClr val="accent5">
            <a:alpha val="50000"/>
            <a:hueOff val="-7353344"/>
            <a:satOff val="-10228"/>
            <a:lumOff val="-3922"/>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uz-Latn-UZ" sz="1300" b="1" kern="1200"/>
            <a:t>6. Akademik halollik bilan bog'liq muammolar</a:t>
          </a:r>
          <a:endParaRPr lang="ru-RU" sz="1300" kern="1200"/>
        </a:p>
      </dsp:txBody>
      <dsp:txXfrm>
        <a:off x="800035" y="1057569"/>
        <a:ext cx="959464" cy="970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6EF77-DFD5-401E-833C-8DC069C402A8}">
      <dsp:nvSpPr>
        <dsp:cNvPr id="0" name=""/>
        <dsp:cNvSpPr/>
      </dsp:nvSpPr>
      <dsp:spPr>
        <a:xfrm>
          <a:off x="0" y="114555"/>
          <a:ext cx="1130600" cy="434412"/>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68580" numCol="1" spcCol="1270" anchor="t" anchorCtr="0">
          <a:noAutofit/>
        </a:bodyPr>
        <a:lstStyle/>
        <a:p>
          <a:pPr marL="0" lvl="0" indent="0" algn="l" defTabSz="800100">
            <a:lnSpc>
              <a:spcPct val="90000"/>
            </a:lnSpc>
            <a:spcBef>
              <a:spcPct val="0"/>
            </a:spcBef>
            <a:spcAft>
              <a:spcPct val="35000"/>
            </a:spcAft>
            <a:buNone/>
          </a:pPr>
          <a:r>
            <a:rPr lang="uz-Latn-UZ" sz="1800" b="1" kern="1200">
              <a:solidFill>
                <a:srgbClr val="002060"/>
              </a:solidFill>
            </a:rPr>
            <a:t>Maqsad</a:t>
          </a:r>
          <a:endParaRPr lang="ru-RU" sz="1800" b="1" kern="1200">
            <a:solidFill>
              <a:srgbClr val="002060"/>
            </a:solidFill>
          </a:endParaRPr>
        </a:p>
      </dsp:txBody>
      <dsp:txXfrm>
        <a:off x="0" y="114555"/>
        <a:ext cx="1130600" cy="289608"/>
      </dsp:txXfrm>
    </dsp:sp>
    <dsp:sp modelId="{F8AE2CC9-B3CD-4A82-98C5-EA5D778D4C21}">
      <dsp:nvSpPr>
        <dsp:cNvPr id="0" name=""/>
        <dsp:cNvSpPr/>
      </dsp:nvSpPr>
      <dsp:spPr>
        <a:xfrm>
          <a:off x="136167" y="518365"/>
          <a:ext cx="1203909" cy="139881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uz-Latn-UZ" sz="1100" kern="1200"/>
            <a:t>Talabalarning mustaqil ta’lim kompetentligini rivojlantirish asosida o‘zlashtirish samaradorligini oshirish</a:t>
          </a:r>
          <a:endParaRPr lang="ru-RU" sz="1100" kern="1200"/>
        </a:p>
      </dsp:txBody>
      <dsp:txXfrm>
        <a:off x="171428" y="553626"/>
        <a:ext cx="1133387" cy="1328288"/>
      </dsp:txXfrm>
    </dsp:sp>
    <dsp:sp modelId="{F2EDB2FE-6DCE-4A83-B70F-7DAB3826486A}">
      <dsp:nvSpPr>
        <dsp:cNvPr id="0" name=""/>
        <dsp:cNvSpPr/>
      </dsp:nvSpPr>
      <dsp:spPr>
        <a:xfrm rot="30016">
          <a:off x="1330697" y="126360"/>
          <a:ext cx="242987" cy="281486"/>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ru-RU" sz="400" kern="1200"/>
        </a:p>
      </dsp:txBody>
      <dsp:txXfrm>
        <a:off x="1330698" y="182339"/>
        <a:ext cx="170091" cy="168892"/>
      </dsp:txXfrm>
    </dsp:sp>
    <dsp:sp modelId="{9D77C47D-437A-4315-BC09-A590FD39BAF4}">
      <dsp:nvSpPr>
        <dsp:cNvPr id="0" name=""/>
        <dsp:cNvSpPr/>
      </dsp:nvSpPr>
      <dsp:spPr>
        <a:xfrm>
          <a:off x="1755047" y="74773"/>
          <a:ext cx="1289891" cy="654923"/>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68580" numCol="1" spcCol="1270" anchor="t" anchorCtr="0">
          <a:noAutofit/>
        </a:bodyPr>
        <a:lstStyle/>
        <a:p>
          <a:pPr marL="0" lvl="0" indent="0" algn="l" defTabSz="800100">
            <a:lnSpc>
              <a:spcPct val="90000"/>
            </a:lnSpc>
            <a:spcBef>
              <a:spcPct val="0"/>
            </a:spcBef>
            <a:spcAft>
              <a:spcPct val="35000"/>
            </a:spcAft>
            <a:buNone/>
          </a:pPr>
          <a:r>
            <a:rPr lang="uz-Latn-UZ" sz="1800" b="1" kern="1200">
              <a:solidFill>
                <a:srgbClr val="002060"/>
              </a:solidFill>
            </a:rPr>
            <a:t>Tamoyillar</a:t>
          </a:r>
          <a:endParaRPr lang="ru-RU" sz="1800" b="1" kern="1200">
            <a:solidFill>
              <a:srgbClr val="002060"/>
            </a:solidFill>
          </a:endParaRPr>
        </a:p>
      </dsp:txBody>
      <dsp:txXfrm>
        <a:off x="1755047" y="74773"/>
        <a:ext cx="1289891" cy="401212"/>
      </dsp:txXfrm>
    </dsp:sp>
    <dsp:sp modelId="{B9070A86-53DB-40D2-89A3-747DBA1C3497}">
      <dsp:nvSpPr>
        <dsp:cNvPr id="0" name=""/>
        <dsp:cNvSpPr/>
      </dsp:nvSpPr>
      <dsp:spPr>
        <a:xfrm>
          <a:off x="2002987" y="524389"/>
          <a:ext cx="1462240" cy="126751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727682"/>
              <a:satOff val="-41964"/>
              <a:lumOff val="43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uz-Latn-UZ" sz="1100" kern="1200"/>
            <a:t>Tizimlilik</a:t>
          </a:r>
          <a:endParaRPr lang="ru-RU" sz="1100" kern="1200"/>
        </a:p>
        <a:p>
          <a:pPr marL="57150" lvl="1" indent="-57150" algn="l" defTabSz="488950">
            <a:lnSpc>
              <a:spcPct val="90000"/>
            </a:lnSpc>
            <a:spcBef>
              <a:spcPct val="0"/>
            </a:spcBef>
            <a:spcAft>
              <a:spcPct val="15000"/>
            </a:spcAft>
            <a:buChar char="•"/>
          </a:pPr>
          <a:r>
            <a:rPr lang="uz-Latn-UZ" sz="1100" kern="1200"/>
            <a:t>Uzviylik</a:t>
          </a:r>
          <a:endParaRPr lang="ru-RU" sz="1100" kern="1200"/>
        </a:p>
        <a:p>
          <a:pPr marL="57150" lvl="1" indent="-57150" algn="l" defTabSz="488950">
            <a:lnSpc>
              <a:spcPct val="90000"/>
            </a:lnSpc>
            <a:spcBef>
              <a:spcPct val="0"/>
            </a:spcBef>
            <a:spcAft>
              <a:spcPct val="15000"/>
            </a:spcAft>
            <a:buChar char="•"/>
          </a:pPr>
          <a:r>
            <a:rPr lang="uz-Latn-UZ" sz="1100" kern="1200"/>
            <a:t>Individuallashtirish</a:t>
          </a:r>
          <a:endParaRPr lang="ru-RU" sz="1100" kern="1200"/>
        </a:p>
        <a:p>
          <a:pPr marL="57150" lvl="1" indent="-57150" algn="l" defTabSz="488950">
            <a:lnSpc>
              <a:spcPct val="90000"/>
            </a:lnSpc>
            <a:spcBef>
              <a:spcPct val="0"/>
            </a:spcBef>
            <a:spcAft>
              <a:spcPct val="15000"/>
            </a:spcAft>
            <a:buChar char="•"/>
          </a:pPr>
          <a:r>
            <a:rPr lang="uz-Latn-UZ" sz="1100" kern="1200"/>
            <a:t>Kompetensiyaviylik</a:t>
          </a:r>
          <a:endParaRPr lang="ru-RU" sz="1100" kern="1200"/>
        </a:p>
        <a:p>
          <a:pPr marL="57150" lvl="1" indent="-57150" algn="l" defTabSz="488950">
            <a:lnSpc>
              <a:spcPct val="90000"/>
            </a:lnSpc>
            <a:spcBef>
              <a:spcPct val="0"/>
            </a:spcBef>
            <a:spcAft>
              <a:spcPct val="15000"/>
            </a:spcAft>
            <a:buChar char="•"/>
          </a:pPr>
          <a:r>
            <a:rPr lang="uz-Latn-UZ" sz="1100" kern="1200"/>
            <a:t>Refleksivlik</a:t>
          </a:r>
          <a:endParaRPr lang="ru-RU" sz="1100" kern="1200"/>
        </a:p>
      </dsp:txBody>
      <dsp:txXfrm>
        <a:off x="2040111" y="561513"/>
        <a:ext cx="1387992" cy="1193262"/>
      </dsp:txXfrm>
    </dsp:sp>
    <dsp:sp modelId="{C97380A0-91F9-42E1-90D3-FC96FD13D19A}">
      <dsp:nvSpPr>
        <dsp:cNvPr id="0" name=""/>
        <dsp:cNvSpPr/>
      </dsp:nvSpPr>
      <dsp:spPr>
        <a:xfrm rot="21587387">
          <a:off x="3281104" y="130832"/>
          <a:ext cx="310895" cy="281486"/>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ru-RU" sz="400" kern="1200"/>
        </a:p>
      </dsp:txBody>
      <dsp:txXfrm>
        <a:off x="3281104" y="187284"/>
        <a:ext cx="226449" cy="168892"/>
      </dsp:txXfrm>
    </dsp:sp>
    <dsp:sp modelId="{0E0E968C-0999-4E14-AE98-2C78B7F4664F}">
      <dsp:nvSpPr>
        <dsp:cNvPr id="0" name=""/>
        <dsp:cNvSpPr/>
      </dsp:nvSpPr>
      <dsp:spPr>
        <a:xfrm>
          <a:off x="3805353" y="81558"/>
          <a:ext cx="1703193" cy="560243"/>
        </a:xfrm>
        <a:prstGeom prst="roundRect">
          <a:avLst>
            <a:gd name="adj" fmla="val 1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68580" numCol="1" spcCol="1270" anchor="t" anchorCtr="0">
          <a:noAutofit/>
        </a:bodyPr>
        <a:lstStyle/>
        <a:p>
          <a:pPr marL="0" lvl="0" indent="0" algn="l" defTabSz="800100">
            <a:lnSpc>
              <a:spcPct val="90000"/>
            </a:lnSpc>
            <a:spcBef>
              <a:spcPct val="0"/>
            </a:spcBef>
            <a:spcAft>
              <a:spcPct val="35000"/>
            </a:spcAft>
            <a:buNone/>
          </a:pPr>
          <a:r>
            <a:rPr lang="uz-Latn-UZ" sz="1800" b="1" kern="1200">
              <a:solidFill>
                <a:srgbClr val="002060"/>
              </a:solidFill>
            </a:rPr>
            <a:t>Komponentlar</a:t>
          </a:r>
          <a:endParaRPr lang="ru-RU" sz="1800" b="1" kern="1200">
            <a:solidFill>
              <a:srgbClr val="002060"/>
            </a:solidFill>
          </a:endParaRPr>
        </a:p>
      </dsp:txBody>
      <dsp:txXfrm>
        <a:off x="3805353" y="81558"/>
        <a:ext cx="1703193" cy="371080"/>
      </dsp:txXfrm>
    </dsp:sp>
    <dsp:sp modelId="{A27806A3-1291-454C-9A30-E7DE0F45FBE5}">
      <dsp:nvSpPr>
        <dsp:cNvPr id="0" name=""/>
        <dsp:cNvSpPr/>
      </dsp:nvSpPr>
      <dsp:spPr>
        <a:xfrm>
          <a:off x="4116770" y="575287"/>
          <a:ext cx="1314074" cy="1149682"/>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uz-Latn-UZ" sz="1100" kern="1200"/>
            <a:t>Motivatsion</a:t>
          </a:r>
          <a:endParaRPr lang="ru-RU" sz="1100" kern="1200"/>
        </a:p>
        <a:p>
          <a:pPr marL="57150" lvl="1" indent="-57150" algn="l" defTabSz="488950">
            <a:lnSpc>
              <a:spcPct val="90000"/>
            </a:lnSpc>
            <a:spcBef>
              <a:spcPct val="0"/>
            </a:spcBef>
            <a:spcAft>
              <a:spcPct val="15000"/>
            </a:spcAft>
            <a:buChar char="•"/>
          </a:pPr>
          <a:r>
            <a:rPr lang="uz-Latn-UZ" sz="1100" kern="1200"/>
            <a:t>Kognitiv</a:t>
          </a:r>
          <a:endParaRPr lang="ru-RU" sz="1100" kern="1200"/>
        </a:p>
        <a:p>
          <a:pPr marL="57150" lvl="1" indent="-57150" algn="l" defTabSz="488950">
            <a:lnSpc>
              <a:spcPct val="90000"/>
            </a:lnSpc>
            <a:spcBef>
              <a:spcPct val="0"/>
            </a:spcBef>
            <a:spcAft>
              <a:spcPct val="15000"/>
            </a:spcAft>
            <a:buChar char="•"/>
          </a:pPr>
          <a:r>
            <a:rPr lang="uz-Latn-UZ" sz="1100" kern="1200"/>
            <a:t>Faoliyat</a:t>
          </a:r>
          <a:endParaRPr lang="ru-RU" sz="1100" kern="1200"/>
        </a:p>
        <a:p>
          <a:pPr marL="57150" lvl="1" indent="-57150" algn="l" defTabSz="488950">
            <a:lnSpc>
              <a:spcPct val="90000"/>
            </a:lnSpc>
            <a:spcBef>
              <a:spcPct val="0"/>
            </a:spcBef>
            <a:spcAft>
              <a:spcPct val="15000"/>
            </a:spcAft>
            <a:buChar char="•"/>
          </a:pPr>
          <a:r>
            <a:rPr lang="uz-Latn-UZ" sz="1100" kern="1200"/>
            <a:t>Refleksiv</a:t>
          </a:r>
          <a:endParaRPr lang="ru-RU" sz="1100" kern="1200"/>
        </a:p>
      </dsp:txBody>
      <dsp:txXfrm>
        <a:off x="4150443" y="608960"/>
        <a:ext cx="1246728" cy="108233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12</TotalTime>
  <Pages>11</Pages>
  <Words>3159</Words>
  <Characters>18011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1</cp:revision>
  <cp:lastPrinted>2024-06-27T02:03:00Z</cp:lastPrinted>
  <dcterms:created xsi:type="dcterms:W3CDTF">2026-06-24T08:33:00Z</dcterms:created>
  <dcterms:modified xsi:type="dcterms:W3CDTF">2026-06-24T08:45:00Z</dcterms:modified>
</cp:coreProperties>
</file>